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b/>
          <w:sz w:val="28"/>
          <w:szCs w:val="28"/>
          <w:highlight w:val="none"/>
        </w:rPr>
      </w:pPr>
      <w:bookmarkStart w:id="0" w:name="_Hlk51748481"/>
      <w:r>
        <w:rPr>
          <w:rFonts w:hint="eastAsia" w:ascii="宋体" w:hAnsi="宋体" w:eastAsia="宋体" w:cs="宋体"/>
          <w:b/>
          <w:color w:val="000000"/>
          <w:sz w:val="28"/>
          <w:szCs w:val="28"/>
          <w:highlight w:val="none"/>
          <w:lang w:eastAsia="zh-CN"/>
        </w:rPr>
        <w:t>河北燕驰汽车服务有限公司消防器材供应、维保、检测及安全防护用品合作方入围项目</w:t>
      </w:r>
      <w:r>
        <w:rPr>
          <w:rFonts w:hint="eastAsia" w:ascii="宋体" w:hAnsi="宋体" w:eastAsia="宋体" w:cs="宋体"/>
          <w:b/>
          <w:spacing w:val="-1"/>
          <w:sz w:val="28"/>
          <w:szCs w:val="28"/>
          <w:highlight w:val="none"/>
          <w:lang w:eastAsia="zh-CN"/>
        </w:rPr>
        <w:t>招标</w:t>
      </w:r>
      <w:bookmarkEnd w:id="0"/>
      <w:r>
        <w:rPr>
          <w:rFonts w:hint="eastAsia" w:ascii="宋体" w:hAnsi="宋体" w:eastAsia="宋体" w:cs="宋体"/>
          <w:b/>
          <w:spacing w:val="-1"/>
          <w:sz w:val="28"/>
          <w:szCs w:val="28"/>
          <w:highlight w:val="none"/>
          <w:lang w:eastAsia="zh-CN"/>
        </w:rPr>
        <w:t>公告</w:t>
      </w:r>
    </w:p>
    <w:p>
      <w:pPr>
        <w:wordWrap w:val="0"/>
        <w:spacing w:line="440" w:lineRule="exact"/>
        <w:ind w:right="210"/>
        <w:jc w:val="right"/>
        <w:rPr>
          <w:rFonts w:hint="eastAsia" w:ascii="宋体" w:hAnsi="宋体"/>
          <w:szCs w:val="21"/>
          <w:highlight w:val="none"/>
        </w:rPr>
      </w:pPr>
    </w:p>
    <w:p>
      <w:pPr>
        <w:pStyle w:val="14"/>
        <w:snapToGrid w:val="0"/>
        <w:spacing w:before="0" w:beforeLines="0" w:after="0" w:afterLines="0"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1．招标条件</w:t>
      </w:r>
    </w:p>
    <w:p>
      <w:pPr>
        <w:snapToGrid w:val="0"/>
        <w:spacing w:line="360" w:lineRule="auto"/>
        <w:ind w:firstLine="412" w:firstLineChars="200"/>
        <w:rPr>
          <w:rFonts w:hint="eastAsia" w:ascii="宋体" w:hAnsi="宋体" w:cs="宋体"/>
          <w:spacing w:val="-2"/>
          <w:szCs w:val="21"/>
          <w:highlight w:val="none"/>
        </w:rPr>
      </w:pPr>
      <w:r>
        <w:rPr>
          <w:rFonts w:hint="eastAsia" w:ascii="宋体" w:hAnsi="宋体" w:cs="宋体"/>
          <w:spacing w:val="-2"/>
          <w:szCs w:val="21"/>
          <w:highlight w:val="none"/>
        </w:rPr>
        <w:t>本招标项目为</w:t>
      </w:r>
      <w:r>
        <w:rPr>
          <w:rFonts w:hint="eastAsia" w:ascii="宋体" w:hAnsi="宋体" w:eastAsia="宋体" w:cs="宋体"/>
          <w:spacing w:val="-2"/>
          <w:szCs w:val="21"/>
          <w:highlight w:val="none"/>
          <w:u w:val="single"/>
          <w:lang w:eastAsia="zh-CN"/>
        </w:rPr>
        <w:t>河北燕驰汽车服务有限公司消防器材供应、维保、检测及安全防护用品合作方入围项目</w:t>
      </w:r>
      <w:r>
        <w:rPr>
          <w:rFonts w:hint="eastAsia" w:ascii="宋体" w:hAnsi="宋体" w:cs="宋体"/>
          <w:spacing w:val="-2"/>
          <w:szCs w:val="21"/>
          <w:highlight w:val="none"/>
          <w:u w:val="single"/>
        </w:rPr>
        <w:t>，</w:t>
      </w:r>
      <w:r>
        <w:rPr>
          <w:rFonts w:hint="eastAsia" w:ascii="宋体" w:hAnsi="宋体" w:cs="宋体"/>
          <w:spacing w:val="-2"/>
          <w:szCs w:val="21"/>
          <w:highlight w:val="none"/>
        </w:rPr>
        <w:t>项目资金已落实。建设资金来自</w:t>
      </w:r>
      <w:r>
        <w:rPr>
          <w:rFonts w:hint="eastAsia" w:ascii="宋体" w:hAnsi="宋体" w:cs="宋体"/>
          <w:spacing w:val="-2"/>
          <w:szCs w:val="21"/>
          <w:highlight w:val="none"/>
          <w:u w:val="single"/>
        </w:rPr>
        <w:t>企业自筹</w:t>
      </w:r>
      <w:r>
        <w:rPr>
          <w:rFonts w:hint="eastAsia" w:ascii="宋体" w:hAnsi="宋体" w:cs="宋体"/>
          <w:spacing w:val="-2"/>
          <w:szCs w:val="21"/>
          <w:highlight w:val="none"/>
        </w:rPr>
        <w:t>，项目出资比例为</w:t>
      </w:r>
      <w:r>
        <w:rPr>
          <w:rFonts w:hint="eastAsia" w:ascii="宋体" w:hAnsi="宋体" w:cs="宋体"/>
          <w:spacing w:val="-2"/>
          <w:szCs w:val="21"/>
          <w:highlight w:val="none"/>
          <w:u w:val="single"/>
        </w:rPr>
        <w:t>100%</w:t>
      </w:r>
      <w:r>
        <w:rPr>
          <w:rFonts w:hint="eastAsia" w:ascii="宋体" w:hAnsi="宋体" w:cs="宋体"/>
          <w:spacing w:val="-2"/>
          <w:szCs w:val="21"/>
          <w:highlight w:val="none"/>
        </w:rPr>
        <w:t>，招标人为</w:t>
      </w:r>
      <w:r>
        <w:rPr>
          <w:rFonts w:hint="eastAsia" w:ascii="宋体" w:hAnsi="宋体" w:cs="宋体"/>
          <w:spacing w:val="-2"/>
          <w:szCs w:val="21"/>
          <w:highlight w:val="none"/>
          <w:u w:val="single"/>
          <w:lang w:eastAsia="zh-CN"/>
        </w:rPr>
        <w:t>河北燕驰汽车服务有限公司</w:t>
      </w:r>
      <w:r>
        <w:rPr>
          <w:rFonts w:hint="eastAsia" w:ascii="宋体" w:hAnsi="宋体" w:cs="宋体"/>
          <w:spacing w:val="-2"/>
          <w:szCs w:val="21"/>
          <w:highlight w:val="none"/>
        </w:rPr>
        <w:t>，项目已具备招标条件，现对该项目进行公开招标。本次招标采用资格后审、单信封形式，评标办法采用综合</w:t>
      </w:r>
      <w:r>
        <w:rPr>
          <w:rFonts w:hint="eastAsia" w:ascii="宋体" w:hAnsi="宋体" w:cs="宋体"/>
          <w:spacing w:val="-2"/>
          <w:szCs w:val="21"/>
          <w:highlight w:val="none"/>
          <w:lang w:eastAsia="zh-CN"/>
        </w:rPr>
        <w:t>评分法</w:t>
      </w:r>
      <w:r>
        <w:rPr>
          <w:rFonts w:hint="eastAsia" w:ascii="宋体" w:hAnsi="宋体" w:cs="宋体"/>
          <w:spacing w:val="-2"/>
          <w:szCs w:val="21"/>
          <w:highlight w:val="none"/>
        </w:rPr>
        <w:t>。</w:t>
      </w:r>
    </w:p>
    <w:p>
      <w:pPr>
        <w:snapToGrid w:val="0"/>
        <w:spacing w:line="360" w:lineRule="auto"/>
        <w:rPr>
          <w:rFonts w:hint="eastAsia" w:ascii="宋体" w:hAnsi="宋体" w:cs="宋体"/>
          <w:b/>
          <w:szCs w:val="21"/>
          <w:highlight w:val="none"/>
        </w:rPr>
      </w:pPr>
      <w:r>
        <w:rPr>
          <w:rFonts w:hint="eastAsia" w:ascii="宋体" w:hAnsi="宋体" w:cs="宋体"/>
          <w:b/>
          <w:szCs w:val="21"/>
          <w:highlight w:val="none"/>
        </w:rPr>
        <w:t>2．项目概况与招标范围</w:t>
      </w:r>
    </w:p>
    <w:p>
      <w:pPr>
        <w:snapToGrid w:val="0"/>
        <w:spacing w:line="36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2.1 项目概况</w:t>
      </w:r>
    </w:p>
    <w:p>
      <w:pPr>
        <w:snapToGrid w:val="0"/>
        <w:spacing w:line="360" w:lineRule="auto"/>
        <w:ind w:firstLine="412" w:firstLineChars="200"/>
        <w:rPr>
          <w:rFonts w:hint="eastAsia" w:ascii="宋体" w:hAnsi="宋体" w:eastAsia="宋体" w:cs="宋体"/>
          <w:spacing w:val="-2"/>
          <w:szCs w:val="21"/>
          <w:highlight w:val="none"/>
        </w:rPr>
      </w:pPr>
      <w:r>
        <w:rPr>
          <w:rFonts w:hint="eastAsia" w:ascii="宋体" w:hAnsi="宋体" w:eastAsia="宋体" w:cs="宋体"/>
          <w:spacing w:val="-2"/>
          <w:szCs w:val="21"/>
          <w:highlight w:val="none"/>
        </w:rPr>
        <w:t>2.1.1服务地点：</w:t>
      </w:r>
      <w:r>
        <w:rPr>
          <w:rFonts w:hint="eastAsia" w:ascii="宋体" w:hAnsi="宋体" w:eastAsia="宋体" w:cs="宋体"/>
          <w:sz w:val="21"/>
          <w:szCs w:val="21"/>
          <w:highlight w:val="none"/>
          <w:lang w:eastAsia="zh-CN"/>
        </w:rPr>
        <w:t>招标人指定地点</w:t>
      </w:r>
      <w:r>
        <w:rPr>
          <w:rFonts w:hint="eastAsia" w:ascii="宋体" w:hAnsi="宋体" w:eastAsia="宋体" w:cs="宋体"/>
          <w:spacing w:val="-2"/>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2.1.2项目规模及内容：河北燕驰汽车服务有限公司消防器材供应、维保、检测及安全防护用品合作方入围。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28"/>
          <w:sz w:val="21"/>
          <w:szCs w:val="21"/>
          <w:highlight w:val="none"/>
        </w:rPr>
      </w:pPr>
      <w:r>
        <w:rPr>
          <w:rFonts w:hint="eastAsia" w:ascii="宋体" w:hAnsi="宋体" w:eastAsia="宋体" w:cs="宋体"/>
          <w:kern w:val="0"/>
          <w:sz w:val="21"/>
          <w:szCs w:val="21"/>
          <w:highlight w:val="none"/>
        </w:rPr>
        <w:t>2.1.3</w:t>
      </w:r>
      <w:r>
        <w:rPr>
          <w:rFonts w:hint="eastAsia" w:ascii="宋体" w:hAnsi="宋体" w:eastAsia="宋体" w:cs="宋体"/>
          <w:kern w:val="28"/>
          <w:sz w:val="21"/>
          <w:szCs w:val="21"/>
          <w:highlight w:val="none"/>
        </w:rPr>
        <w:t>服务期限：一年。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kern w:val="28"/>
          <w:sz w:val="21"/>
          <w:szCs w:val="21"/>
          <w:highlight w:val="none"/>
          <w:lang w:val="en-US" w:eastAsia="zh-CN"/>
        </w:rPr>
        <w:t>2.1.4</w:t>
      </w:r>
      <w:r>
        <w:rPr>
          <w:rFonts w:hint="eastAsia" w:ascii="宋体" w:hAnsi="宋体" w:eastAsia="宋体" w:cs="宋体"/>
          <w:bCs/>
          <w:color w:val="000000"/>
          <w:sz w:val="21"/>
          <w:szCs w:val="21"/>
          <w:highlight w:val="none"/>
        </w:rPr>
        <w:t>质量标准：合格，符合最新国家标准。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eastAsia="宋体"/>
          <w:sz w:val="21"/>
          <w:szCs w:val="21"/>
          <w:highlight w:val="none"/>
          <w:lang w:val="en-US" w:eastAsia="zh-CN"/>
        </w:rPr>
      </w:pPr>
      <w:r>
        <w:rPr>
          <w:rFonts w:hint="eastAsia" w:ascii="宋体" w:hAnsi="宋体" w:eastAsia="宋体" w:cs="宋体"/>
          <w:bCs/>
          <w:color w:val="000000"/>
          <w:sz w:val="21"/>
          <w:szCs w:val="21"/>
          <w:highlight w:val="none"/>
          <w:lang w:val="en-US" w:eastAsia="zh-CN"/>
        </w:rPr>
        <w:t>2.1.5每标段入围投标人家数：3-5家。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rPr>
        <w:t xml:space="preserve">2.2招标范围 </w:t>
      </w:r>
      <w:r>
        <w:rPr>
          <w:rFonts w:hint="eastAsia" w:ascii="宋体" w:hAnsi="宋体" w:eastAsia="宋体" w:cs="宋体"/>
          <w:spacing w:val="-2"/>
          <w:sz w:val="21"/>
          <w:szCs w:val="21"/>
          <w:highlight w:val="none"/>
          <w:lang w:val="en-US" w:eastAsia="zh-CN"/>
        </w:rPr>
        <w:t>及标段划分</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iCs/>
          <w:sz w:val="21"/>
          <w:szCs w:val="21"/>
          <w:highlight w:val="none"/>
          <w:lang w:eastAsia="zh-CN"/>
        </w:rPr>
      </w:pPr>
      <w:r>
        <w:rPr>
          <w:rFonts w:hint="eastAsia" w:ascii="宋体" w:hAnsi="宋体" w:cs="宋体"/>
          <w:szCs w:val="21"/>
          <w:highlight w:val="none"/>
        </w:rPr>
        <w:t>招标范围：</w:t>
      </w:r>
      <w:r>
        <w:rPr>
          <w:rFonts w:hint="eastAsia" w:ascii="宋体" w:hAnsi="宋体" w:eastAsia="宋体" w:cs="宋体"/>
          <w:iCs/>
          <w:sz w:val="21"/>
          <w:szCs w:val="21"/>
          <w:highlight w:val="none"/>
          <w:lang w:eastAsia="zh-CN"/>
        </w:rPr>
        <w:t>本次招标为</w:t>
      </w:r>
      <w:r>
        <w:rPr>
          <w:rFonts w:hint="eastAsia" w:ascii="宋体" w:hAnsi="宋体" w:cs="宋体"/>
          <w:iCs/>
          <w:sz w:val="21"/>
          <w:szCs w:val="21"/>
          <w:highlight w:val="none"/>
          <w:lang w:eastAsia="zh-CN"/>
        </w:rPr>
        <w:t>河北燕驰汽车服务有限公司消防器材供应、维保、检测及安全防护用品合作方入围项目</w:t>
      </w:r>
      <w:r>
        <w:rPr>
          <w:rFonts w:hint="eastAsia" w:ascii="宋体" w:hAnsi="宋体" w:eastAsia="宋体" w:cs="宋体"/>
          <w:iCs/>
          <w:sz w:val="21"/>
          <w:szCs w:val="21"/>
          <w:highlight w:val="none"/>
          <w:lang w:eastAsia="zh-CN"/>
        </w:rPr>
        <w:t>，本项目本次分</w:t>
      </w:r>
      <w:r>
        <w:rPr>
          <w:rFonts w:hint="eastAsia" w:ascii="宋体" w:hAnsi="宋体" w:eastAsia="宋体" w:cs="宋体"/>
          <w:bCs/>
          <w:iCs/>
          <w:sz w:val="21"/>
          <w:szCs w:val="21"/>
          <w:highlight w:val="none"/>
          <w:lang w:eastAsia="zh-CN"/>
        </w:rPr>
        <w:t>为</w:t>
      </w:r>
      <w:r>
        <w:rPr>
          <w:rFonts w:hint="eastAsia" w:ascii="宋体" w:hAnsi="宋体" w:cs="宋体"/>
          <w:bCs/>
          <w:iCs/>
          <w:sz w:val="21"/>
          <w:szCs w:val="21"/>
          <w:highlight w:val="none"/>
          <w:lang w:val="en-US" w:eastAsia="zh-CN"/>
        </w:rPr>
        <w:t>4</w:t>
      </w:r>
      <w:r>
        <w:rPr>
          <w:rFonts w:hint="eastAsia" w:ascii="宋体" w:hAnsi="宋体" w:eastAsia="宋体" w:cs="宋体"/>
          <w:bCs/>
          <w:iCs/>
          <w:sz w:val="21"/>
          <w:szCs w:val="21"/>
          <w:highlight w:val="none"/>
          <w:lang w:eastAsia="zh-CN"/>
        </w:rPr>
        <w:t>个标段，具体标段划分及招标内容详见下表：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top"/>
          </w:tcPr>
          <w:p>
            <w:pPr>
              <w:pStyle w:val="15"/>
              <w:jc w:val="center"/>
              <w:rPr>
                <w:rFonts w:hint="eastAsia" w:hAnsi="宋体"/>
                <w:bCs/>
                <w:sz w:val="21"/>
                <w:szCs w:val="21"/>
                <w:highlight w:val="none"/>
              </w:rPr>
            </w:pPr>
            <w:r>
              <w:rPr>
                <w:rFonts w:hint="eastAsia" w:hAnsi="宋体"/>
                <w:bCs/>
                <w:sz w:val="21"/>
                <w:szCs w:val="21"/>
                <w:highlight w:val="none"/>
              </w:rPr>
              <w:t>标段</w:t>
            </w:r>
          </w:p>
        </w:tc>
        <w:tc>
          <w:tcPr>
            <w:tcW w:w="6833" w:type="dxa"/>
            <w:noWrap w:val="0"/>
            <w:vAlign w:val="top"/>
          </w:tcPr>
          <w:p>
            <w:pPr>
              <w:pStyle w:val="15"/>
              <w:jc w:val="center"/>
              <w:rPr>
                <w:rFonts w:hAnsi="宋体"/>
                <w:bCs/>
                <w:sz w:val="21"/>
                <w:szCs w:val="21"/>
                <w:highlight w:val="none"/>
              </w:rPr>
            </w:pPr>
            <w:r>
              <w:rPr>
                <w:rFonts w:hint="eastAsia" w:hAnsi="宋体"/>
                <w:bCs/>
                <w:sz w:val="21"/>
                <w:szCs w:val="21"/>
                <w:highlight w:val="none"/>
              </w:rPr>
              <w:t>标段内容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top"/>
          </w:tcPr>
          <w:p>
            <w:pPr>
              <w:pStyle w:val="15"/>
              <w:jc w:val="center"/>
              <w:rPr>
                <w:rFonts w:hint="eastAsia" w:hAnsi="宋体"/>
                <w:bCs/>
                <w:sz w:val="21"/>
                <w:szCs w:val="21"/>
                <w:highlight w:val="none"/>
              </w:rPr>
            </w:pPr>
            <w:r>
              <w:rPr>
                <w:rFonts w:hint="eastAsia" w:hAnsi="宋体"/>
                <w:bCs/>
                <w:sz w:val="21"/>
                <w:szCs w:val="21"/>
                <w:highlight w:val="none"/>
              </w:rPr>
              <w:t>1标段</w:t>
            </w:r>
          </w:p>
        </w:tc>
        <w:tc>
          <w:tcPr>
            <w:tcW w:w="6833" w:type="dxa"/>
            <w:noWrap w:val="0"/>
            <w:vAlign w:val="top"/>
          </w:tcPr>
          <w:p>
            <w:pPr>
              <w:pStyle w:val="15"/>
              <w:jc w:val="center"/>
              <w:rPr>
                <w:rFonts w:hAnsi="宋体"/>
                <w:bCs/>
                <w:color w:val="FF0000"/>
                <w:sz w:val="21"/>
                <w:szCs w:val="21"/>
                <w:highlight w:val="none"/>
              </w:rPr>
            </w:pPr>
            <w:r>
              <w:rPr>
                <w:rFonts w:hint="eastAsia"/>
                <w:color w:val="auto"/>
                <w:sz w:val="21"/>
                <w:szCs w:val="21"/>
                <w:highlight w:val="none"/>
              </w:rPr>
              <w:t>安全防护用品、交通及公共管理用标牌</w:t>
            </w:r>
            <w:r>
              <w:rPr>
                <w:rFonts w:hint="eastAsia" w:hAnsi="宋体" w:cs="Times New Roman"/>
                <w:bCs/>
                <w:color w:val="auto"/>
                <w:sz w:val="21"/>
                <w:szCs w:val="21"/>
                <w:highlight w:val="none"/>
              </w:rPr>
              <w:t>供应合作方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top"/>
          </w:tcPr>
          <w:p>
            <w:pPr>
              <w:pStyle w:val="15"/>
              <w:jc w:val="center"/>
              <w:rPr>
                <w:rFonts w:hint="eastAsia" w:hAnsi="宋体"/>
                <w:bCs/>
                <w:sz w:val="21"/>
                <w:szCs w:val="21"/>
                <w:highlight w:val="none"/>
              </w:rPr>
            </w:pPr>
            <w:r>
              <w:rPr>
                <w:rFonts w:hint="eastAsia" w:hAnsi="宋体"/>
                <w:bCs/>
                <w:sz w:val="21"/>
                <w:szCs w:val="21"/>
                <w:highlight w:val="none"/>
              </w:rPr>
              <w:t>2标段</w:t>
            </w:r>
          </w:p>
        </w:tc>
        <w:tc>
          <w:tcPr>
            <w:tcW w:w="6833" w:type="dxa"/>
            <w:noWrap w:val="0"/>
            <w:vAlign w:val="top"/>
          </w:tcPr>
          <w:p>
            <w:pPr>
              <w:pStyle w:val="15"/>
              <w:jc w:val="center"/>
              <w:rPr>
                <w:rFonts w:hint="eastAsia" w:hAnsi="宋体" w:cs="Times New Roman"/>
                <w:bCs/>
                <w:sz w:val="21"/>
                <w:szCs w:val="21"/>
                <w:highlight w:val="none"/>
              </w:rPr>
            </w:pPr>
            <w:r>
              <w:rPr>
                <w:rFonts w:hint="eastAsia" w:hAnsi="宋体" w:cs="Times New Roman"/>
                <w:bCs/>
                <w:sz w:val="21"/>
                <w:szCs w:val="21"/>
                <w:highlight w:val="none"/>
              </w:rPr>
              <w:t>消防器材供应合作方（生产厂家）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top"/>
          </w:tcPr>
          <w:p>
            <w:pPr>
              <w:pStyle w:val="15"/>
              <w:jc w:val="center"/>
              <w:rPr>
                <w:rFonts w:hint="eastAsia" w:hAnsi="宋体"/>
                <w:bCs/>
                <w:sz w:val="21"/>
                <w:szCs w:val="21"/>
                <w:highlight w:val="none"/>
              </w:rPr>
            </w:pPr>
            <w:r>
              <w:rPr>
                <w:rFonts w:hint="eastAsia" w:hAnsi="宋体"/>
                <w:bCs/>
                <w:sz w:val="21"/>
                <w:szCs w:val="21"/>
                <w:highlight w:val="none"/>
              </w:rPr>
              <w:t>3标段</w:t>
            </w:r>
          </w:p>
        </w:tc>
        <w:tc>
          <w:tcPr>
            <w:tcW w:w="6833" w:type="dxa"/>
            <w:noWrap w:val="0"/>
            <w:vAlign w:val="top"/>
          </w:tcPr>
          <w:p>
            <w:pPr>
              <w:pStyle w:val="15"/>
              <w:jc w:val="center"/>
              <w:rPr>
                <w:rFonts w:hint="eastAsia" w:hAnsi="宋体" w:cs="Times New Roman"/>
                <w:bCs/>
                <w:sz w:val="21"/>
                <w:szCs w:val="21"/>
                <w:highlight w:val="none"/>
              </w:rPr>
            </w:pPr>
            <w:r>
              <w:rPr>
                <w:rFonts w:hint="eastAsia" w:hAnsi="宋体" w:cs="Times New Roman"/>
                <w:bCs/>
                <w:sz w:val="21"/>
                <w:szCs w:val="21"/>
                <w:highlight w:val="none"/>
              </w:rPr>
              <w:t>消防器材供应合作方（经销商）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top"/>
          </w:tcPr>
          <w:p>
            <w:pPr>
              <w:pStyle w:val="15"/>
              <w:jc w:val="center"/>
              <w:rPr>
                <w:rFonts w:hint="eastAsia" w:hAnsi="宋体"/>
                <w:bCs/>
                <w:sz w:val="21"/>
                <w:szCs w:val="21"/>
                <w:highlight w:val="none"/>
              </w:rPr>
            </w:pPr>
            <w:r>
              <w:rPr>
                <w:rFonts w:hint="eastAsia" w:hAnsi="宋体"/>
                <w:bCs/>
                <w:sz w:val="21"/>
                <w:szCs w:val="21"/>
                <w:highlight w:val="none"/>
              </w:rPr>
              <w:t>4标段</w:t>
            </w:r>
          </w:p>
        </w:tc>
        <w:tc>
          <w:tcPr>
            <w:tcW w:w="6833" w:type="dxa"/>
            <w:noWrap w:val="0"/>
            <w:vAlign w:val="top"/>
          </w:tcPr>
          <w:p>
            <w:pPr>
              <w:pStyle w:val="15"/>
              <w:jc w:val="center"/>
              <w:rPr>
                <w:rFonts w:hAnsi="宋体"/>
                <w:bCs/>
                <w:sz w:val="21"/>
                <w:szCs w:val="21"/>
                <w:highlight w:val="none"/>
              </w:rPr>
            </w:pPr>
            <w:r>
              <w:rPr>
                <w:rFonts w:hint="eastAsia" w:hAnsi="宋体" w:cs="Times New Roman"/>
                <w:bCs/>
                <w:sz w:val="21"/>
                <w:szCs w:val="21"/>
                <w:highlight w:val="none"/>
              </w:rPr>
              <w:t>消防器材维修与年检技术服务合作方</w:t>
            </w:r>
          </w:p>
        </w:tc>
      </w:tr>
    </w:tbl>
    <w:p>
      <w:pPr>
        <w:snapToGrid w:val="0"/>
        <w:spacing w:line="360" w:lineRule="auto"/>
        <w:jc w:val="left"/>
        <w:rPr>
          <w:rFonts w:hint="eastAsia" w:ascii="宋体" w:hAnsi="宋体" w:cs="宋体"/>
          <w:b/>
          <w:szCs w:val="21"/>
          <w:highlight w:val="none"/>
        </w:rPr>
      </w:pPr>
      <w:r>
        <w:rPr>
          <w:rFonts w:hint="eastAsia" w:ascii="宋体" w:hAnsi="宋体" w:cs="宋体"/>
          <w:b/>
          <w:szCs w:val="21"/>
          <w:highlight w:val="none"/>
        </w:rPr>
        <w:t>3．投标人资格要求</w:t>
      </w:r>
    </w:p>
    <w:p>
      <w:pPr>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3.1本次招标对投标人的资格要求如下:</w:t>
      </w:r>
    </w:p>
    <w:p>
      <w:pPr>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3.1.1资质要求：投标人须具有独立</w:t>
      </w:r>
      <w:r>
        <w:rPr>
          <w:rFonts w:hint="eastAsia" w:ascii="宋体" w:hAnsi="宋体" w:cs="宋体"/>
          <w:szCs w:val="21"/>
          <w:highlight w:val="none"/>
          <w:lang w:val="en-US" w:eastAsia="zh-CN"/>
        </w:rPr>
        <w:t>企业</w:t>
      </w:r>
      <w:r>
        <w:rPr>
          <w:rFonts w:hint="eastAsia" w:ascii="宋体" w:hAnsi="宋体" w:cs="宋体"/>
          <w:szCs w:val="21"/>
          <w:highlight w:val="none"/>
        </w:rPr>
        <w:t>法人资格，持有有效的企业营业执照，经营范围应包含所投标段相关内容</w:t>
      </w:r>
      <w:r>
        <w:rPr>
          <w:rFonts w:hint="eastAsia" w:ascii="宋体" w:hAnsi="宋体" w:cs="宋体"/>
          <w:szCs w:val="21"/>
          <w:highlight w:val="none"/>
          <w:lang w:eastAsia="zh-CN"/>
        </w:rPr>
        <w:t>，</w:t>
      </w:r>
      <w:r>
        <w:rPr>
          <w:rFonts w:hint="eastAsia" w:ascii="宋体" w:hAnsi="宋体" w:cs="宋体"/>
          <w:szCs w:val="21"/>
          <w:highlight w:val="none"/>
        </w:rPr>
        <w:t>满足本招标公告附件</w:t>
      </w:r>
      <w:r>
        <w:rPr>
          <w:rFonts w:hint="eastAsia" w:ascii="宋体" w:hAnsi="宋体" w:cs="宋体"/>
          <w:szCs w:val="21"/>
          <w:highlight w:val="none"/>
          <w:lang w:val="en-US" w:eastAsia="zh-CN"/>
        </w:rPr>
        <w:t>2</w:t>
      </w:r>
      <w:r>
        <w:rPr>
          <w:rFonts w:hint="eastAsia" w:ascii="宋体" w:hAnsi="宋体" w:cs="宋体"/>
          <w:szCs w:val="21"/>
          <w:highlight w:val="none"/>
        </w:rPr>
        <w:t>要求的资格审查条件，并在人员、设备、资金等方面具备相应的服务能力。</w:t>
      </w:r>
    </w:p>
    <w:p>
      <w:pPr>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3.1.2其他要求</w:t>
      </w:r>
    </w:p>
    <w:p>
      <w:pPr>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（1）与招标人存在利害关系可能影响招标公正性的单位，不得参加投标。单位负责人为同一人或者存在控股、管理关系的不同单位，不得</w:t>
      </w:r>
      <w:r>
        <w:rPr>
          <w:rFonts w:hint="eastAsia" w:ascii="宋体" w:hAnsi="宋体" w:cs="宋体"/>
          <w:szCs w:val="21"/>
          <w:highlight w:val="none"/>
          <w:lang w:val="en-US" w:eastAsia="zh-CN"/>
        </w:rPr>
        <w:t>同时</w:t>
      </w:r>
      <w:r>
        <w:rPr>
          <w:rFonts w:hint="eastAsia" w:ascii="宋体" w:hAnsi="宋体" w:cs="宋体"/>
          <w:szCs w:val="21"/>
          <w:highlight w:val="none"/>
        </w:rPr>
        <w:t>参加</w:t>
      </w:r>
      <w:r>
        <w:rPr>
          <w:rFonts w:hint="eastAsia" w:ascii="宋体" w:hAnsi="宋体" w:cs="宋体"/>
          <w:szCs w:val="21"/>
          <w:highlight w:val="none"/>
          <w:lang w:val="en-US" w:eastAsia="zh-CN"/>
        </w:rPr>
        <w:t>同一标段</w:t>
      </w:r>
      <w:r>
        <w:rPr>
          <w:rFonts w:hint="eastAsia" w:ascii="宋体" w:hAnsi="宋体" w:cs="宋体"/>
          <w:szCs w:val="21"/>
          <w:highlight w:val="none"/>
        </w:rPr>
        <w:t>投标，否则，相关投标均无效。</w:t>
      </w:r>
    </w:p>
    <w:p>
      <w:pPr>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在国家企业信用信息公示系统（http://www.gsxt.gov.cn/)中被列入严重违法失信企业名单（不含分公司）和在“信用中国”网站（http://www.creditchina.gov.cn/)中被列入失信被执行人、异常经营名录、税收违法黑名单、政府采购严重违法失信行为记录名单的投标人（均不包括分公司），不得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（3）投标人或其法定代表人在近三年（2019年</w:t>
      </w:r>
      <w:r>
        <w:rPr>
          <w:rFonts w:hint="eastAsia" w:ascii="宋体" w:hAnsi="宋体" w:cs="宋体"/>
          <w:sz w:val="21"/>
          <w:szCs w:val="21"/>
          <w:highlight w:val="none"/>
          <w:lang w:eastAsia="zh-CN"/>
        </w:rPr>
        <w:t>10月</w:t>
      </w:r>
      <w:r>
        <w:rPr>
          <w:rFonts w:hint="eastAsia" w:ascii="宋体" w:hAnsi="宋体" w:cs="宋体"/>
          <w:sz w:val="21"/>
          <w:szCs w:val="21"/>
          <w:highlight w:val="none"/>
        </w:rPr>
        <w:t>1日至今）内有行贿犯罪行为的，不得参加投标。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3.2本次招标不接受联合体投标。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eastAsia="宋体"/>
          <w:sz w:val="21"/>
          <w:szCs w:val="21"/>
          <w:highlight w:val="none"/>
          <w:lang w:val="en-US" w:eastAsia="zh-CN"/>
        </w:rPr>
      </w:pPr>
      <w:r>
        <w:rPr>
          <w:rFonts w:hint="eastAsia" w:ascii="宋体" w:hAnsi="宋体" w:eastAsia="宋体" w:cs="宋体"/>
          <w:sz w:val="21"/>
          <w:szCs w:val="21"/>
          <w:highlight w:val="none"/>
          <w:lang w:val="en-US" w:eastAsia="zh-CN"/>
        </w:rPr>
        <w:t>3.3</w:t>
      </w:r>
      <w:r>
        <w:rPr>
          <w:rFonts w:hint="eastAsia" w:ascii="宋体" w:hAnsi="宋体" w:eastAsia="宋体" w:cs="宋体"/>
          <w:b w:val="0"/>
          <w:kern w:val="2"/>
          <w:sz w:val="21"/>
          <w:szCs w:val="21"/>
          <w:highlight w:val="none"/>
          <w:lang w:val="en-US" w:eastAsia="zh-CN"/>
        </w:rPr>
        <w:t>投标人</w:t>
      </w:r>
      <w:r>
        <w:rPr>
          <w:rFonts w:hint="eastAsia" w:ascii="Times New Roman" w:hAnsi="Times New Roman"/>
          <w:b w:val="0"/>
          <w:kern w:val="2"/>
          <w:sz w:val="21"/>
          <w:szCs w:val="21"/>
          <w:highlight w:val="none"/>
        </w:rPr>
        <w:t>可同时对多个标段提出申请，但只能在一个标段入围，</w:t>
      </w:r>
      <w:r>
        <w:rPr>
          <w:rFonts w:hint="eastAsia" w:ascii="Times New Roman" w:hAnsi="Times New Roman"/>
          <w:b w:val="0"/>
          <w:kern w:val="2"/>
          <w:sz w:val="21"/>
          <w:szCs w:val="21"/>
          <w:highlight w:val="none"/>
          <w:lang w:val="en-US" w:eastAsia="zh-CN"/>
        </w:rPr>
        <w:t>评标委员会</w:t>
      </w:r>
      <w:r>
        <w:rPr>
          <w:rFonts w:hint="eastAsia" w:ascii="Times New Roman" w:hAnsi="Times New Roman"/>
          <w:b w:val="0"/>
          <w:kern w:val="2"/>
          <w:sz w:val="21"/>
          <w:szCs w:val="21"/>
          <w:highlight w:val="none"/>
        </w:rPr>
        <w:t>按照</w:t>
      </w:r>
      <w:r>
        <w:rPr>
          <w:rFonts w:hint="eastAsia" w:ascii="Times New Roman" w:hAnsi="Times New Roman"/>
          <w:b w:val="0"/>
          <w:kern w:val="2"/>
          <w:sz w:val="21"/>
          <w:szCs w:val="21"/>
          <w:highlight w:val="none"/>
          <w:lang w:val="en-US" w:eastAsia="zh-CN"/>
        </w:rPr>
        <w:t>1、2、3、4</w:t>
      </w:r>
      <w:r>
        <w:rPr>
          <w:rFonts w:hint="eastAsia" w:ascii="Times New Roman" w:hAnsi="Times New Roman"/>
          <w:b w:val="0"/>
          <w:kern w:val="2"/>
          <w:sz w:val="21"/>
          <w:szCs w:val="21"/>
          <w:highlight w:val="none"/>
        </w:rPr>
        <w:t>标段顺序</w:t>
      </w:r>
      <w:r>
        <w:rPr>
          <w:rFonts w:hint="eastAsia" w:ascii="Times New Roman" w:hAnsi="Times New Roman"/>
          <w:b w:val="0"/>
          <w:kern w:val="2"/>
          <w:sz w:val="21"/>
          <w:szCs w:val="21"/>
          <w:highlight w:val="none"/>
          <w:lang w:val="en-US" w:eastAsia="zh-CN"/>
        </w:rPr>
        <w:t>依次</w:t>
      </w:r>
      <w:r>
        <w:rPr>
          <w:rFonts w:hint="eastAsia" w:ascii="Times New Roman" w:hAnsi="Times New Roman"/>
          <w:b w:val="0"/>
          <w:kern w:val="2"/>
          <w:sz w:val="21"/>
          <w:szCs w:val="21"/>
          <w:highlight w:val="none"/>
        </w:rPr>
        <w:t>进行评审并推荐入围</w:t>
      </w:r>
      <w:r>
        <w:rPr>
          <w:rFonts w:hint="eastAsia" w:ascii="Times New Roman" w:hAnsi="Times New Roman"/>
          <w:b w:val="0"/>
          <w:kern w:val="2"/>
          <w:sz w:val="21"/>
          <w:szCs w:val="21"/>
          <w:highlight w:val="none"/>
          <w:lang w:val="en-US" w:eastAsia="zh-CN"/>
        </w:rPr>
        <w:t>候选人</w:t>
      </w:r>
      <w:r>
        <w:rPr>
          <w:rFonts w:hint="eastAsia" w:ascii="Times New Roman" w:hAnsi="Times New Roman"/>
          <w:b w:val="0"/>
          <w:kern w:val="2"/>
          <w:sz w:val="21"/>
          <w:szCs w:val="21"/>
          <w:highlight w:val="none"/>
        </w:rPr>
        <w:t>，如</w:t>
      </w:r>
      <w:r>
        <w:rPr>
          <w:rFonts w:hint="eastAsia" w:ascii="Times New Roman" w:hAnsi="Times New Roman"/>
          <w:b w:val="0"/>
          <w:kern w:val="2"/>
          <w:sz w:val="21"/>
          <w:szCs w:val="21"/>
          <w:highlight w:val="none"/>
          <w:lang w:val="en-US" w:eastAsia="zh-CN"/>
        </w:rPr>
        <w:t>投标人</w:t>
      </w:r>
      <w:r>
        <w:rPr>
          <w:rFonts w:hint="eastAsia" w:ascii="Times New Roman" w:hAnsi="Times New Roman"/>
          <w:b w:val="0"/>
          <w:kern w:val="2"/>
          <w:sz w:val="21"/>
          <w:szCs w:val="21"/>
          <w:highlight w:val="none"/>
        </w:rPr>
        <w:t>已在某标段推荐</w:t>
      </w:r>
      <w:r>
        <w:rPr>
          <w:rFonts w:hint="eastAsia" w:ascii="Times New Roman" w:hAnsi="Times New Roman"/>
          <w:b w:val="0"/>
          <w:kern w:val="2"/>
          <w:sz w:val="21"/>
          <w:szCs w:val="21"/>
          <w:highlight w:val="none"/>
          <w:lang w:val="en-US" w:eastAsia="zh-CN"/>
        </w:rPr>
        <w:t>为</w:t>
      </w:r>
      <w:r>
        <w:rPr>
          <w:rFonts w:hint="eastAsia" w:ascii="Times New Roman" w:hAnsi="Times New Roman"/>
          <w:b w:val="0"/>
          <w:kern w:val="2"/>
          <w:sz w:val="21"/>
          <w:szCs w:val="21"/>
          <w:highlight w:val="none"/>
        </w:rPr>
        <w:t>入围</w:t>
      </w:r>
      <w:r>
        <w:rPr>
          <w:rFonts w:hint="eastAsia" w:ascii="Times New Roman" w:hAnsi="Times New Roman"/>
          <w:b w:val="0"/>
          <w:kern w:val="2"/>
          <w:sz w:val="21"/>
          <w:szCs w:val="21"/>
          <w:highlight w:val="none"/>
          <w:lang w:val="en-US" w:eastAsia="zh-CN"/>
        </w:rPr>
        <w:t>候选人</w:t>
      </w:r>
      <w:r>
        <w:rPr>
          <w:rFonts w:hint="eastAsia" w:ascii="Times New Roman" w:hAnsi="Times New Roman"/>
          <w:b w:val="0"/>
          <w:kern w:val="2"/>
          <w:sz w:val="21"/>
          <w:szCs w:val="21"/>
          <w:highlight w:val="none"/>
        </w:rPr>
        <w:t>将不再参与后续标段的评审。</w:t>
      </w:r>
    </w:p>
    <w:p>
      <w:pPr>
        <w:snapToGrid w:val="0"/>
        <w:spacing w:line="360" w:lineRule="auto"/>
        <w:rPr>
          <w:rFonts w:hint="eastAsia" w:ascii="宋体" w:hAnsi="宋体" w:cs="宋体"/>
          <w:b/>
          <w:szCs w:val="21"/>
          <w:highlight w:val="none"/>
        </w:rPr>
      </w:pPr>
      <w:r>
        <w:rPr>
          <w:rFonts w:hint="eastAsia" w:ascii="宋体" w:hAnsi="宋体" w:cs="宋体"/>
          <w:b/>
          <w:szCs w:val="21"/>
          <w:highlight w:val="none"/>
        </w:rPr>
        <w:t>4．招标文件的获取</w:t>
      </w:r>
    </w:p>
    <w:p>
      <w:pPr>
        <w:pStyle w:val="2"/>
        <w:snapToGrid w:val="0"/>
        <w:spacing w:line="360" w:lineRule="auto"/>
        <w:ind w:firstLine="480" w:firstLineChars="200"/>
        <w:rPr>
          <w:rFonts w:hint="eastAsia"/>
          <w:color w:val="000000"/>
          <w:sz w:val="21"/>
          <w:szCs w:val="21"/>
          <w:highlight w:val="none"/>
        </w:rPr>
      </w:pPr>
      <w:r>
        <w:rPr>
          <w:rFonts w:hint="eastAsia" w:ascii="宋体" w:hAnsi="宋体" w:cs="宋体"/>
          <w:szCs w:val="21"/>
          <w:highlight w:val="none"/>
        </w:rPr>
        <w:t>4.1</w:t>
      </w:r>
      <w:r>
        <w:rPr>
          <w:rFonts w:hint="eastAsia"/>
          <w:sz w:val="21"/>
          <w:szCs w:val="21"/>
          <w:highlight w:val="none"/>
        </w:rPr>
        <w:t>凡有意参加投标者，请于2022年</w:t>
      </w:r>
      <w:r>
        <w:rPr>
          <w:rFonts w:hint="eastAsia"/>
          <w:sz w:val="21"/>
          <w:szCs w:val="21"/>
          <w:highlight w:val="none"/>
          <w:lang w:val="en-US" w:eastAsia="zh-CN"/>
        </w:rPr>
        <w:t>10</w:t>
      </w:r>
      <w:r>
        <w:rPr>
          <w:rFonts w:hint="eastAsia"/>
          <w:sz w:val="21"/>
          <w:szCs w:val="21"/>
          <w:highlight w:val="none"/>
          <w:lang w:eastAsia="zh-CN"/>
        </w:rPr>
        <w:t>月</w:t>
      </w:r>
      <w:r>
        <w:rPr>
          <w:rFonts w:hint="eastAsia"/>
          <w:sz w:val="21"/>
          <w:szCs w:val="21"/>
          <w:highlight w:val="none"/>
          <w:lang w:val="en-US" w:eastAsia="zh-CN"/>
        </w:rPr>
        <w:t>24</w:t>
      </w:r>
      <w:r>
        <w:rPr>
          <w:rFonts w:hint="eastAsia"/>
          <w:sz w:val="21"/>
          <w:szCs w:val="21"/>
          <w:highlight w:val="none"/>
        </w:rPr>
        <w:t>日至2022年</w:t>
      </w:r>
      <w:r>
        <w:rPr>
          <w:rFonts w:hint="eastAsia"/>
          <w:sz w:val="21"/>
          <w:szCs w:val="21"/>
          <w:highlight w:val="none"/>
          <w:lang w:val="en-US" w:eastAsia="zh-CN"/>
        </w:rPr>
        <w:t>10</w:t>
      </w:r>
      <w:r>
        <w:rPr>
          <w:rFonts w:hint="eastAsia"/>
          <w:sz w:val="21"/>
          <w:szCs w:val="21"/>
          <w:highlight w:val="none"/>
          <w:lang w:eastAsia="zh-CN"/>
        </w:rPr>
        <w:t>月</w:t>
      </w:r>
      <w:r>
        <w:rPr>
          <w:rFonts w:hint="eastAsia"/>
          <w:sz w:val="21"/>
          <w:szCs w:val="21"/>
          <w:highlight w:val="none"/>
          <w:lang w:val="en-US" w:eastAsia="zh-CN"/>
        </w:rPr>
        <w:t>28</w:t>
      </w:r>
      <w:r>
        <w:rPr>
          <w:rFonts w:hint="eastAsia"/>
          <w:sz w:val="21"/>
          <w:szCs w:val="21"/>
          <w:highlight w:val="none"/>
        </w:rPr>
        <w:t>日，每日上午09:00时至12：00时，下午14：00时至17：00时（北京时间，下同），</w:t>
      </w:r>
      <w:r>
        <w:rPr>
          <w:rFonts w:hint="eastAsia"/>
          <w:color w:val="000000"/>
          <w:sz w:val="21"/>
          <w:szCs w:val="21"/>
          <w:highlight w:val="none"/>
        </w:rPr>
        <w:t>到</w:t>
      </w:r>
      <w:r>
        <w:rPr>
          <w:rFonts w:hint="eastAsia"/>
          <w:color w:val="000000"/>
          <w:sz w:val="21"/>
          <w:szCs w:val="21"/>
          <w:highlight w:val="none"/>
          <w:u w:val="single"/>
        </w:rPr>
        <w:t>河北高速集团工程咨询有限公司（石家庄高新区中山东路856号科技中心2号楼22层2201室）</w:t>
      </w:r>
      <w:r>
        <w:rPr>
          <w:rFonts w:hint="eastAsia"/>
          <w:color w:val="000000"/>
          <w:sz w:val="21"/>
          <w:szCs w:val="21"/>
          <w:highlight w:val="none"/>
        </w:rPr>
        <w:t>持报名登记表（见附件1）及报名登记表内要求提交的报名资料（营业执照副本、投资参股的关联企业情况表（见附件</w:t>
      </w:r>
      <w:r>
        <w:rPr>
          <w:rFonts w:hint="eastAsia"/>
          <w:color w:val="000000"/>
          <w:sz w:val="21"/>
          <w:szCs w:val="21"/>
          <w:highlight w:val="none"/>
          <w:lang w:val="en-US" w:eastAsia="zh-CN"/>
        </w:rPr>
        <w:t>1</w:t>
      </w:r>
      <w:r>
        <w:rPr>
          <w:rFonts w:hint="eastAsia"/>
          <w:color w:val="000000"/>
          <w:sz w:val="21"/>
          <w:szCs w:val="21"/>
          <w:highlight w:val="none"/>
        </w:rPr>
        <w:t>）、授权委托书或法定代表人证明、经办人身份证）原件及复印件加盖单位公章购买招标文件。</w:t>
      </w:r>
    </w:p>
    <w:p>
      <w:pPr>
        <w:snapToGrid w:val="0"/>
        <w:spacing w:line="360" w:lineRule="auto"/>
        <w:ind w:firstLine="422" w:firstLineChars="200"/>
        <w:rPr>
          <w:rFonts w:hint="eastAsia" w:ascii="宋体" w:hAnsi="宋体"/>
          <w:szCs w:val="21"/>
          <w:highlight w:val="none"/>
        </w:rPr>
      </w:pPr>
      <w:r>
        <w:rPr>
          <w:rFonts w:hint="eastAsia" w:ascii="宋体" w:hAnsi="宋体"/>
          <w:b/>
          <w:bCs/>
          <w:color w:val="000000"/>
          <w:szCs w:val="21"/>
          <w:highlight w:val="none"/>
        </w:rPr>
        <w:fldChar w:fldCharType="begin"/>
      </w:r>
      <w:r>
        <w:rPr>
          <w:rFonts w:hint="eastAsia" w:ascii="宋体" w:hAnsi="宋体"/>
          <w:b/>
          <w:bCs/>
          <w:color w:val="000000"/>
          <w:szCs w:val="21"/>
          <w:highlight w:val="none"/>
        </w:rPr>
        <w:instrText xml:space="preserve"> HYPERLINK "mailto:招标文件的获取方式除现场报名外也可以将满足上述要求的资料扫描件发送至邮箱（286546451@qq.com），并致电代理机构联系人(杨工" </w:instrText>
      </w:r>
      <w:r>
        <w:rPr>
          <w:rFonts w:hint="eastAsia" w:ascii="宋体" w:hAnsi="宋体"/>
          <w:b/>
          <w:bCs/>
          <w:color w:val="000000"/>
          <w:szCs w:val="21"/>
          <w:highlight w:val="none"/>
        </w:rPr>
        <w:fldChar w:fldCharType="separate"/>
      </w:r>
      <w:r>
        <w:rPr>
          <w:rStyle w:val="13"/>
          <w:rFonts w:hint="eastAsia" w:ascii="宋体" w:hAnsi="宋体"/>
          <w:b/>
          <w:bCs/>
          <w:szCs w:val="21"/>
          <w:highlight w:val="none"/>
        </w:rPr>
        <w:t>招标文件的获取方式除现场报名外也可以将满足上述要求的资料扫描件发送至邮箱（</w:t>
      </w:r>
      <w:r>
        <w:rPr>
          <w:rStyle w:val="13"/>
          <w:rFonts w:hint="eastAsia" w:ascii="宋体" w:hAnsi="宋体"/>
          <w:b/>
          <w:bCs/>
          <w:szCs w:val="21"/>
          <w:highlight w:val="none"/>
          <w:lang w:val="en-US" w:eastAsia="zh-CN"/>
        </w:rPr>
        <w:t>286546451</w:t>
      </w:r>
      <w:r>
        <w:rPr>
          <w:rStyle w:val="13"/>
          <w:rFonts w:hint="eastAsia" w:ascii="宋体" w:hAnsi="宋体"/>
          <w:b/>
          <w:bCs/>
          <w:szCs w:val="21"/>
          <w:highlight w:val="none"/>
        </w:rPr>
        <w:t>@</w:t>
      </w:r>
      <w:r>
        <w:rPr>
          <w:rStyle w:val="13"/>
          <w:rFonts w:hint="eastAsia" w:ascii="宋体" w:hAnsi="宋体"/>
          <w:b/>
          <w:bCs/>
          <w:szCs w:val="21"/>
          <w:highlight w:val="none"/>
          <w:lang w:val="en-US" w:eastAsia="zh-CN"/>
        </w:rPr>
        <w:t>qq</w:t>
      </w:r>
      <w:r>
        <w:rPr>
          <w:rStyle w:val="13"/>
          <w:rFonts w:hint="eastAsia" w:ascii="宋体" w:hAnsi="宋体"/>
          <w:b/>
          <w:bCs/>
          <w:szCs w:val="21"/>
          <w:highlight w:val="none"/>
        </w:rPr>
        <w:t>.com），并致电代理机构联系人</w:t>
      </w:r>
      <w:r>
        <w:rPr>
          <w:rStyle w:val="13"/>
          <w:rFonts w:hint="eastAsia" w:ascii="宋体" w:hAnsi="宋体"/>
          <w:b/>
          <w:bCs/>
          <w:szCs w:val="21"/>
          <w:highlight w:val="none"/>
          <w:lang w:val="en-US" w:eastAsia="zh-CN"/>
        </w:rPr>
        <w:t>(杨工</w:t>
      </w:r>
      <w:r>
        <w:rPr>
          <w:rFonts w:hint="eastAsia" w:ascii="宋体" w:hAnsi="宋体"/>
          <w:b/>
          <w:bCs/>
          <w:color w:val="000000"/>
          <w:szCs w:val="21"/>
          <w:highlight w:val="none"/>
        </w:rPr>
        <w:fldChar w:fldCharType="end"/>
      </w:r>
      <w:r>
        <w:rPr>
          <w:rFonts w:hint="eastAsia" w:ascii="宋体" w:hAnsi="宋体"/>
          <w:b/>
          <w:bCs/>
          <w:color w:val="000000"/>
          <w:szCs w:val="21"/>
          <w:highlight w:val="none"/>
          <w:lang w:val="en-US" w:eastAsia="zh-CN"/>
        </w:rPr>
        <w:t xml:space="preserve"> 18103167222)</w:t>
      </w:r>
      <w:r>
        <w:rPr>
          <w:rFonts w:hint="eastAsia" w:ascii="宋体" w:hAnsi="宋体"/>
          <w:b/>
          <w:bCs/>
          <w:color w:val="000000"/>
          <w:szCs w:val="21"/>
          <w:highlight w:val="none"/>
        </w:rPr>
        <w:t>审核资料，购买招标文件</w:t>
      </w:r>
      <w:r>
        <w:rPr>
          <w:rFonts w:hint="eastAsia" w:ascii="宋体" w:hAnsi="宋体"/>
          <w:szCs w:val="21"/>
          <w:highlight w:val="none"/>
        </w:rPr>
        <w:t xml:space="preserve">。 </w:t>
      </w:r>
    </w:p>
    <w:p>
      <w:pPr>
        <w:snapToGrid w:val="0"/>
        <w:spacing w:line="360" w:lineRule="auto"/>
        <w:ind w:firstLine="420" w:firstLineChars="200"/>
        <w:rPr>
          <w:rFonts w:hint="eastAsia" w:ascii="宋体" w:hAnsi="宋体" w:cs="宋体"/>
          <w:szCs w:val="21"/>
          <w:highlight w:val="none"/>
        </w:rPr>
      </w:pPr>
      <w:r>
        <w:rPr>
          <w:rFonts w:hint="eastAsia" w:ascii="宋体" w:hAnsi="宋体"/>
          <w:szCs w:val="21"/>
          <w:highlight w:val="none"/>
        </w:rPr>
        <w:t>4.2招标文件每套售价</w:t>
      </w:r>
      <w:r>
        <w:rPr>
          <w:rFonts w:hint="eastAsia" w:ascii="宋体" w:hAnsi="宋体"/>
          <w:szCs w:val="21"/>
          <w:highlight w:val="none"/>
          <w:lang w:val="en-US" w:eastAsia="zh-CN"/>
        </w:rPr>
        <w:t>1000</w:t>
      </w:r>
      <w:r>
        <w:rPr>
          <w:rFonts w:hint="eastAsia" w:ascii="宋体" w:hAnsi="宋体"/>
          <w:szCs w:val="21"/>
          <w:highlight w:val="none"/>
        </w:rPr>
        <w:t>元，售后不退</w:t>
      </w:r>
      <w:r>
        <w:rPr>
          <w:rFonts w:hint="eastAsia" w:ascii="宋体" w:hAnsi="宋体" w:cs="宋体"/>
          <w:szCs w:val="21"/>
          <w:highlight w:val="none"/>
        </w:rPr>
        <w:t>。</w:t>
      </w:r>
    </w:p>
    <w:p>
      <w:pPr>
        <w:snapToGrid w:val="0"/>
        <w:spacing w:line="360" w:lineRule="auto"/>
        <w:rPr>
          <w:rFonts w:hint="eastAsia" w:ascii="宋体" w:hAnsi="宋体" w:cs="宋体"/>
          <w:b/>
          <w:szCs w:val="21"/>
          <w:highlight w:val="none"/>
        </w:rPr>
      </w:pPr>
      <w:r>
        <w:rPr>
          <w:rFonts w:hint="eastAsia" w:ascii="宋体" w:hAnsi="宋体" w:cs="宋体"/>
          <w:b/>
          <w:szCs w:val="21"/>
          <w:highlight w:val="none"/>
        </w:rPr>
        <w:t>5．投标文件的递交及相关事宜</w:t>
      </w:r>
    </w:p>
    <w:p>
      <w:pPr>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5.1投标文件递交的截止时间(投标截止时间，下同)为2022年</w:t>
      </w:r>
      <w:r>
        <w:rPr>
          <w:rFonts w:hint="eastAsia" w:ascii="宋体" w:hAnsi="宋体" w:cs="宋体"/>
          <w:color w:val="000000"/>
          <w:kern w:val="0"/>
          <w:szCs w:val="21"/>
          <w:highlight w:val="none"/>
          <w:lang w:val="en-US" w:eastAsia="zh-CN"/>
        </w:rPr>
        <w:t>11</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日上午9：30 时，投标人应于投标截止时间</w:t>
      </w:r>
      <w:r>
        <w:rPr>
          <w:rFonts w:hint="eastAsia" w:ascii="宋体" w:hAnsi="宋体" w:cs="宋体"/>
          <w:color w:val="000000"/>
          <w:kern w:val="0"/>
          <w:szCs w:val="21"/>
          <w:highlight w:val="none"/>
          <w:lang w:val="en-US" w:eastAsia="zh-CN"/>
        </w:rPr>
        <w:t>前</w:t>
      </w:r>
      <w:r>
        <w:rPr>
          <w:rFonts w:hint="eastAsia" w:ascii="宋体" w:hAnsi="宋体" w:cs="宋体"/>
          <w:color w:val="000000"/>
          <w:kern w:val="0"/>
          <w:szCs w:val="21"/>
          <w:highlight w:val="none"/>
        </w:rPr>
        <w:t>将投标文件递交至</w:t>
      </w:r>
      <w:r>
        <w:rPr>
          <w:rFonts w:hint="eastAsia" w:ascii="宋体" w:hAnsi="宋体" w:cs="宋体"/>
          <w:color w:val="000000"/>
          <w:kern w:val="0"/>
          <w:szCs w:val="21"/>
          <w:highlight w:val="none"/>
          <w:u w:val="single"/>
        </w:rPr>
        <w:t>石家庄高新区祁连街95号润江慧谷大厦A座2109室</w:t>
      </w:r>
      <w:r>
        <w:rPr>
          <w:rFonts w:hint="eastAsia" w:ascii="宋体" w:hAnsi="宋体" w:cs="宋体"/>
          <w:color w:val="000000"/>
          <w:kern w:val="0"/>
          <w:szCs w:val="21"/>
          <w:highlight w:val="none"/>
        </w:rPr>
        <w:t>。</w:t>
      </w:r>
    </w:p>
    <w:p>
      <w:pPr>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递交投标文件的方式除现场递交外增加邮寄递交：</w:t>
      </w:r>
    </w:p>
    <w:p>
      <w:pPr>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采用邮寄方式递交投标文件的，投标人需将投标文件在投标文件递交时间截至时间前邮寄至</w:t>
      </w:r>
      <w:r>
        <w:rPr>
          <w:rFonts w:hint="eastAsia" w:ascii="宋体" w:hAnsi="宋体" w:cs="宋体"/>
          <w:color w:val="000000"/>
          <w:kern w:val="0"/>
          <w:szCs w:val="21"/>
          <w:highlight w:val="none"/>
          <w:u w:val="single"/>
        </w:rPr>
        <w:t>石家庄高新区祁连街95号润江慧谷大厦A座2109室，联系人：</w:t>
      </w:r>
      <w:r>
        <w:rPr>
          <w:rStyle w:val="13"/>
          <w:rFonts w:hint="eastAsia" w:ascii="宋体" w:hAnsi="宋体"/>
          <w:b/>
          <w:bCs/>
          <w:szCs w:val="21"/>
          <w:highlight w:val="none"/>
          <w:u w:val="single"/>
          <w:lang w:val="en-US" w:eastAsia="zh-CN"/>
        </w:rPr>
        <w:t>杨工</w:t>
      </w:r>
      <w:r>
        <w:rPr>
          <w:rFonts w:hint="eastAsia" w:ascii="宋体" w:hAnsi="宋体" w:cs="宋体"/>
          <w:color w:val="000000"/>
          <w:kern w:val="0"/>
          <w:szCs w:val="21"/>
          <w:highlight w:val="none"/>
          <w:u w:val="single"/>
        </w:rPr>
        <w:t>，联系方式：</w:t>
      </w:r>
      <w:r>
        <w:rPr>
          <w:rFonts w:hint="eastAsia" w:ascii="宋体" w:hAnsi="宋体"/>
          <w:b/>
          <w:bCs/>
          <w:color w:val="000000"/>
          <w:szCs w:val="21"/>
          <w:highlight w:val="none"/>
          <w:u w:val="single"/>
          <w:lang w:val="en-US" w:eastAsia="zh-CN"/>
        </w:rPr>
        <w:t>18103167222</w:t>
      </w:r>
      <w:r>
        <w:rPr>
          <w:rFonts w:hint="eastAsia" w:ascii="宋体" w:hAnsi="宋体" w:cs="宋体"/>
          <w:color w:val="000000"/>
          <w:kern w:val="0"/>
          <w:szCs w:val="21"/>
          <w:highlight w:val="none"/>
        </w:rPr>
        <w:t>；</w:t>
      </w:r>
    </w:p>
    <w:p>
      <w:pPr>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投标人在邮寄投标文件时应充分考虑邮寄时间，投标文件递交时间以招标人收到时间为准。</w:t>
      </w:r>
    </w:p>
    <w:p>
      <w:pPr>
        <w:snapToGrid w:val="0"/>
        <w:spacing w:line="360" w:lineRule="auto"/>
        <w:ind w:firstLine="420" w:firstLineChars="200"/>
        <w:rPr>
          <w:rFonts w:hint="eastAsia" w:ascii="宋体" w:hAnsi="宋体" w:cs="宋体"/>
          <w:kern w:val="0"/>
          <w:szCs w:val="21"/>
          <w:highlight w:val="none"/>
        </w:rPr>
      </w:pPr>
      <w:r>
        <w:rPr>
          <w:rFonts w:hint="eastAsia" w:ascii="宋体" w:hAnsi="宋体" w:cs="宋体"/>
          <w:color w:val="000000"/>
          <w:kern w:val="0"/>
          <w:szCs w:val="21"/>
          <w:highlight w:val="none"/>
        </w:rPr>
        <w:t>5.2逾期送达的、未送达指定地点的、不按照招标文件要求密封的，招标人将予以拒收</w:t>
      </w:r>
      <w:r>
        <w:rPr>
          <w:rFonts w:hint="eastAsia" w:ascii="宋体" w:hAnsi="宋体" w:cs="宋体"/>
          <w:kern w:val="0"/>
          <w:szCs w:val="21"/>
          <w:highlight w:val="none"/>
        </w:rPr>
        <w:t>。</w:t>
      </w:r>
    </w:p>
    <w:p>
      <w:pPr>
        <w:pStyle w:val="14"/>
        <w:snapToGrid w:val="0"/>
        <w:spacing w:before="0" w:beforeLines="0" w:after="0" w:afterLines="0"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7．联系方式 </w:t>
      </w:r>
    </w:p>
    <w:p>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招标人：</w:t>
      </w:r>
      <w:r>
        <w:rPr>
          <w:rFonts w:hint="eastAsia" w:ascii="宋体" w:hAnsi="宋体" w:cs="宋体"/>
          <w:bCs/>
          <w:color w:val="auto"/>
          <w:szCs w:val="21"/>
          <w:highlight w:val="none"/>
          <w:lang w:eastAsia="zh-CN"/>
        </w:rPr>
        <w:t>河北燕驰汽车服务有限公司</w:t>
      </w:r>
      <w:r>
        <w:rPr>
          <w:rFonts w:hint="eastAsia" w:ascii="宋体" w:hAnsi="宋体" w:cs="宋体"/>
          <w:bCs/>
          <w:color w:val="auto"/>
          <w:szCs w:val="21"/>
          <w:highlight w:val="none"/>
        </w:rPr>
        <w:t xml:space="preserve"> </w:t>
      </w:r>
    </w:p>
    <w:p>
      <w:pPr>
        <w:widowControl/>
        <w:snapToGrid w:val="0"/>
        <w:spacing w:line="360" w:lineRule="auto"/>
        <w:ind w:firstLine="420" w:firstLineChars="200"/>
        <w:jc w:val="left"/>
        <w:rPr>
          <w:rFonts w:hint="default" w:ascii="宋体" w:hAnsi="宋体" w:eastAsia="宋体" w:cs="宋体"/>
          <w:color w:val="auto"/>
          <w:kern w:val="0"/>
          <w:szCs w:val="21"/>
          <w:highlight w:val="none"/>
          <w:lang w:val="en-US" w:eastAsia="zh-CN" w:bidi="ar"/>
        </w:rPr>
      </w:pPr>
      <w:r>
        <w:rPr>
          <w:rFonts w:hint="eastAsia" w:ascii="宋体" w:hAnsi="宋体" w:cs="宋体"/>
          <w:bCs/>
          <w:color w:val="auto"/>
          <w:szCs w:val="21"/>
          <w:highlight w:val="none"/>
        </w:rPr>
        <w:t>地  址：</w:t>
      </w:r>
      <w:r>
        <w:rPr>
          <w:rFonts w:hint="eastAsia" w:ascii="宋体" w:hAnsi="宋体" w:cs="宋体"/>
          <w:bCs/>
          <w:color w:val="auto"/>
          <w:szCs w:val="21"/>
          <w:highlight w:val="none"/>
          <w:lang w:val="en-US" w:eastAsia="zh-CN"/>
        </w:rPr>
        <w:t>石家庄市西兆通服务区东区</w:t>
      </w:r>
    </w:p>
    <w:p>
      <w:pPr>
        <w:widowControl/>
        <w:snapToGrid w:val="0"/>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cs="宋体"/>
          <w:bCs/>
          <w:color w:val="auto"/>
          <w:szCs w:val="21"/>
          <w:highlight w:val="none"/>
        </w:rPr>
        <w:t>联系人：</w:t>
      </w:r>
      <w:r>
        <w:rPr>
          <w:rFonts w:hint="eastAsia" w:ascii="宋体" w:hAnsi="宋体" w:cs="宋体"/>
          <w:bCs/>
          <w:color w:val="auto"/>
          <w:szCs w:val="21"/>
          <w:highlight w:val="none"/>
          <w:lang w:val="en-US" w:eastAsia="zh-CN"/>
        </w:rPr>
        <w:t>韩江伟</w:t>
      </w:r>
    </w:p>
    <w:p>
      <w:pPr>
        <w:widowControl/>
        <w:snapToGrid w:val="0"/>
        <w:spacing w:line="360" w:lineRule="auto"/>
        <w:ind w:firstLine="420" w:firstLineChars="200"/>
        <w:jc w:val="left"/>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电  话：</w:t>
      </w:r>
      <w:r>
        <w:rPr>
          <w:rFonts w:hint="eastAsia" w:ascii="宋体" w:hAnsi="宋体" w:cs="宋体"/>
          <w:color w:val="auto"/>
          <w:kern w:val="0"/>
          <w:szCs w:val="21"/>
          <w:highlight w:val="none"/>
          <w:lang w:val="en-US" w:eastAsia="zh-CN" w:bidi="ar"/>
        </w:rPr>
        <w:t>13315161692</w:t>
      </w:r>
    </w:p>
    <w:p>
      <w:pPr>
        <w:pStyle w:val="7"/>
        <w:snapToGrid w:val="0"/>
        <w:rPr>
          <w:rFonts w:hint="eastAsia" w:ascii="宋体" w:hAnsi="宋体" w:cs="宋体"/>
          <w:highlight w:val="none"/>
        </w:rPr>
      </w:pPr>
    </w:p>
    <w:p>
      <w:pPr>
        <w:adjustRightInd w:val="0"/>
        <w:snapToGri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招标代理：</w:t>
      </w:r>
      <w:r>
        <w:rPr>
          <w:rFonts w:hint="eastAsia" w:ascii="宋体" w:hAnsi="宋体" w:cs="宋体"/>
          <w:bCs/>
          <w:szCs w:val="21"/>
          <w:highlight w:val="none"/>
          <w:lang w:eastAsia="zh-CN"/>
        </w:rPr>
        <w:t>河北高速集团工程咨询有限公司</w:t>
      </w:r>
    </w:p>
    <w:p>
      <w:pPr>
        <w:snapToGri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地址：</w:t>
      </w:r>
      <w:r>
        <w:rPr>
          <w:rFonts w:hint="eastAsia" w:ascii="宋体" w:hAnsi="宋体" w:cs="宋体"/>
          <w:szCs w:val="21"/>
          <w:highlight w:val="none"/>
        </w:rPr>
        <w:t>石家庄市高新区祁连街95号润江慧谷大厦17楼</w:t>
      </w:r>
    </w:p>
    <w:p>
      <w:pPr>
        <w:adjustRightInd w:val="0"/>
        <w:snapToGri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 xml:space="preserve">联 系 人：张德祥、张光磊  </w:t>
      </w:r>
    </w:p>
    <w:p>
      <w:pPr>
        <w:adjustRightInd w:val="0"/>
        <w:snapToGri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电    话：</w:t>
      </w:r>
      <w:r>
        <w:rPr>
          <w:rFonts w:hint="eastAsia" w:ascii="宋体" w:hAnsi="宋体" w:cs="宋体"/>
          <w:bCs/>
          <w:szCs w:val="21"/>
          <w:highlight w:val="none"/>
          <w:lang w:val="en-US" w:eastAsia="zh-CN"/>
        </w:rPr>
        <w:t>13933000377</w:t>
      </w:r>
      <w:r>
        <w:rPr>
          <w:rFonts w:hint="eastAsia" w:ascii="宋体" w:hAnsi="宋体" w:cs="宋体"/>
          <w:bCs/>
          <w:szCs w:val="21"/>
          <w:highlight w:val="none"/>
        </w:rPr>
        <w:t>、13229867006</w:t>
      </w:r>
    </w:p>
    <w:p>
      <w:pPr>
        <w:adjustRightInd w:val="0"/>
        <w:snapToGrid w:val="0"/>
        <w:spacing w:line="360" w:lineRule="auto"/>
        <w:rPr>
          <w:rFonts w:ascii="宋体" w:hAnsi="宋体" w:cs="宋体"/>
          <w:bCs/>
          <w:szCs w:val="21"/>
          <w:highlight w:val="none"/>
        </w:rPr>
      </w:pPr>
    </w:p>
    <w:p>
      <w:pPr>
        <w:pStyle w:val="14"/>
        <w:snapToGrid w:val="0"/>
        <w:spacing w:before="0" w:beforeLines="0" w:after="0" w:afterLines="0" w:line="360" w:lineRule="auto"/>
        <w:rPr>
          <w:rFonts w:ascii="宋体" w:hAnsi="宋体" w:eastAsia="宋体"/>
          <w:b/>
          <w:sz w:val="21"/>
          <w:szCs w:val="21"/>
          <w:highlight w:val="none"/>
        </w:rPr>
      </w:pPr>
      <w:r>
        <w:rPr>
          <w:rFonts w:ascii="宋体" w:hAnsi="宋体" w:eastAsia="宋体"/>
          <w:b/>
          <w:sz w:val="21"/>
          <w:szCs w:val="21"/>
          <w:highlight w:val="none"/>
        </w:rPr>
        <w:t>8</w:t>
      </w:r>
      <w:r>
        <w:rPr>
          <w:rFonts w:hint="eastAsia" w:ascii="宋体" w:hAnsi="宋体" w:eastAsia="宋体"/>
          <w:b/>
          <w:sz w:val="21"/>
          <w:szCs w:val="21"/>
          <w:highlight w:val="none"/>
        </w:rPr>
        <w:t>.附件</w:t>
      </w:r>
    </w:p>
    <w:p>
      <w:pPr>
        <w:adjustRightInd w:val="0"/>
        <w:snapToGrid w:val="0"/>
        <w:spacing w:line="360" w:lineRule="auto"/>
        <w:ind w:left="1588" w:leftChars="256" w:hanging="1050" w:hangingChars="500"/>
        <w:rPr>
          <w:rFonts w:hint="eastAsia" w:ascii="宋体" w:hAnsi="宋体"/>
          <w:bCs/>
          <w:szCs w:val="21"/>
          <w:highlight w:val="none"/>
        </w:rPr>
      </w:pPr>
      <w:r>
        <w:rPr>
          <w:rFonts w:hint="eastAsia" w:ascii="宋体" w:hAnsi="宋体"/>
          <w:bCs/>
          <w:szCs w:val="21"/>
          <w:highlight w:val="none"/>
        </w:rPr>
        <w:t>附件</w:t>
      </w:r>
      <w:r>
        <w:rPr>
          <w:rFonts w:hint="eastAsia" w:ascii="宋体" w:hAnsi="宋体"/>
          <w:bCs/>
          <w:szCs w:val="21"/>
          <w:highlight w:val="none"/>
          <w:lang w:val="en-US" w:eastAsia="zh-CN"/>
        </w:rPr>
        <w:t>1</w:t>
      </w:r>
      <w:r>
        <w:rPr>
          <w:rFonts w:hint="eastAsia" w:ascii="宋体" w:hAnsi="宋体"/>
          <w:bCs/>
          <w:szCs w:val="21"/>
          <w:highlight w:val="none"/>
        </w:rPr>
        <w:t>：报名登记表及投资参股的关联企业情况表</w:t>
      </w:r>
    </w:p>
    <w:p>
      <w:pPr>
        <w:adjustRightInd w:val="0"/>
        <w:snapToGrid w:val="0"/>
        <w:spacing w:line="360" w:lineRule="auto"/>
        <w:ind w:left="1588" w:leftChars="256" w:hanging="1050" w:hangingChars="500"/>
        <w:rPr>
          <w:rFonts w:hint="eastAsia" w:ascii="宋体" w:hAnsi="宋体"/>
          <w:bCs/>
          <w:szCs w:val="21"/>
          <w:highlight w:val="none"/>
        </w:rPr>
      </w:pPr>
      <w:r>
        <w:rPr>
          <w:rFonts w:hint="eastAsia" w:ascii="宋体" w:hAnsi="宋体"/>
          <w:bCs/>
          <w:szCs w:val="21"/>
          <w:highlight w:val="none"/>
        </w:rPr>
        <w:t>附件</w:t>
      </w:r>
      <w:r>
        <w:rPr>
          <w:rFonts w:hint="eastAsia" w:ascii="宋体" w:hAnsi="宋体"/>
          <w:bCs/>
          <w:szCs w:val="21"/>
          <w:highlight w:val="none"/>
          <w:lang w:val="en-US" w:eastAsia="zh-CN"/>
        </w:rPr>
        <w:t>2</w:t>
      </w:r>
      <w:r>
        <w:rPr>
          <w:rFonts w:hint="eastAsia" w:ascii="宋体" w:hAnsi="宋体"/>
          <w:bCs/>
          <w:szCs w:val="21"/>
          <w:highlight w:val="none"/>
        </w:rPr>
        <w:t>：资格审查条件</w:t>
      </w:r>
    </w:p>
    <w:p>
      <w:pPr>
        <w:pStyle w:val="6"/>
        <w:rPr>
          <w:rFonts w:hint="eastAsia" w:ascii="宋体" w:hAnsi="宋体" w:eastAsia="宋体"/>
          <w:sz w:val="24"/>
          <w:highlight w:val="none"/>
        </w:rPr>
      </w:pPr>
      <w:r>
        <w:rPr>
          <w:rFonts w:ascii="宋体" w:hAnsi="宋体" w:eastAsia="宋体"/>
          <w:sz w:val="24"/>
          <w:highlight w:val="none"/>
        </w:rPr>
        <w:br w:type="page"/>
      </w:r>
      <w:r>
        <w:rPr>
          <w:rFonts w:ascii="宋体" w:hAnsi="宋体" w:eastAsia="宋体"/>
          <w:sz w:val="24"/>
          <w:highlight w:val="none"/>
        </w:rPr>
        <w:t>附件</w:t>
      </w:r>
      <w:r>
        <w:rPr>
          <w:rFonts w:hint="eastAsia" w:ascii="宋体" w:hAnsi="宋体" w:eastAsia="宋体"/>
          <w:sz w:val="24"/>
          <w:highlight w:val="none"/>
        </w:rPr>
        <w:t>1 报名登记表及投资参股的关联企业情况表</w:t>
      </w:r>
    </w:p>
    <w:p>
      <w:pPr>
        <w:spacing w:after="120" w:afterLines="50" w:line="360" w:lineRule="auto"/>
        <w:jc w:val="center"/>
        <w:rPr>
          <w:rFonts w:ascii="宋体" w:hAnsi="宋体"/>
          <w:b/>
          <w:sz w:val="32"/>
          <w:szCs w:val="28"/>
          <w:highlight w:val="none"/>
        </w:rPr>
      </w:pPr>
      <w:r>
        <w:rPr>
          <w:rFonts w:hint="eastAsia" w:ascii="宋体" w:hAnsi="宋体"/>
          <w:b/>
          <w:sz w:val="32"/>
          <w:szCs w:val="28"/>
          <w:highlight w:val="none"/>
        </w:rPr>
        <w:t>投标人报名登记表</w:t>
      </w:r>
    </w:p>
    <w:tbl>
      <w:tblPr>
        <w:tblStyle w:val="11"/>
        <w:tblW w:w="918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069"/>
        <w:gridCol w:w="2356"/>
        <w:gridCol w:w="2361"/>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hint="eastAsia" w:ascii="宋体" w:hAnsi="宋体"/>
                <w:b/>
                <w:sz w:val="22"/>
                <w:highlight w:val="none"/>
              </w:rPr>
            </w:pPr>
            <w:r>
              <w:rPr>
                <w:rFonts w:hint="eastAsia" w:ascii="宋体" w:hAnsi="宋体"/>
                <w:b/>
                <w:spacing w:val="-6"/>
                <w:sz w:val="22"/>
                <w:highlight w:val="none"/>
              </w:rPr>
              <w:t>项目名称</w:t>
            </w:r>
          </w:p>
        </w:tc>
        <w:tc>
          <w:tcPr>
            <w:tcW w:w="6786" w:type="dxa"/>
            <w:gridSpan w:val="3"/>
            <w:noWrap w:val="0"/>
            <w:vAlign w:val="center"/>
          </w:tcPr>
          <w:p>
            <w:pPr>
              <w:rPr>
                <w:rFonts w:ascii="宋体" w:hAnsi="宋体"/>
                <w:b/>
                <w:sz w:val="22"/>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hint="eastAsia" w:ascii="宋体" w:hAnsi="宋体"/>
                <w:b/>
                <w:spacing w:val="-6"/>
                <w:sz w:val="22"/>
                <w:highlight w:val="none"/>
              </w:rPr>
            </w:pPr>
            <w:r>
              <w:rPr>
                <w:rFonts w:hint="eastAsia" w:ascii="宋体" w:hAnsi="宋体"/>
                <w:b/>
                <w:spacing w:val="-6"/>
                <w:sz w:val="22"/>
                <w:highlight w:val="none"/>
              </w:rPr>
              <w:t>报名标段</w:t>
            </w:r>
          </w:p>
        </w:tc>
        <w:tc>
          <w:tcPr>
            <w:tcW w:w="6786" w:type="dxa"/>
            <w:gridSpan w:val="3"/>
            <w:noWrap w:val="0"/>
            <w:vAlign w:val="center"/>
          </w:tcPr>
          <w:p>
            <w:pPr>
              <w:rPr>
                <w:rFonts w:ascii="宋体" w:hAnsi="宋体"/>
                <w:b/>
                <w:sz w:val="22"/>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ascii="宋体" w:hAnsi="宋体"/>
                <w:b/>
                <w:sz w:val="22"/>
                <w:highlight w:val="none"/>
              </w:rPr>
            </w:pPr>
            <w:r>
              <w:rPr>
                <w:rFonts w:hint="eastAsia" w:ascii="宋体" w:hAnsi="宋体"/>
                <w:b/>
                <w:sz w:val="22"/>
                <w:highlight w:val="none"/>
              </w:rPr>
              <w:t>投标人全称</w:t>
            </w:r>
          </w:p>
        </w:tc>
        <w:tc>
          <w:tcPr>
            <w:tcW w:w="6786" w:type="dxa"/>
            <w:gridSpan w:val="3"/>
            <w:noWrap w:val="0"/>
            <w:vAlign w:val="center"/>
          </w:tcPr>
          <w:p>
            <w:pPr>
              <w:rPr>
                <w:rFonts w:ascii="宋体" w:hAnsi="宋体"/>
                <w:b/>
                <w:sz w:val="22"/>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hint="eastAsia" w:ascii="宋体" w:hAnsi="宋体"/>
                <w:b/>
                <w:sz w:val="22"/>
                <w:highlight w:val="none"/>
              </w:rPr>
            </w:pPr>
            <w:r>
              <w:rPr>
                <w:rFonts w:hint="eastAsia" w:ascii="宋体" w:hAnsi="宋体"/>
                <w:b/>
                <w:sz w:val="22"/>
                <w:highlight w:val="none"/>
              </w:rPr>
              <w:t>营业执照</w:t>
            </w:r>
          </w:p>
          <w:p>
            <w:pPr>
              <w:jc w:val="center"/>
              <w:rPr>
                <w:rFonts w:ascii="宋体" w:hAnsi="宋体"/>
                <w:b/>
                <w:sz w:val="22"/>
                <w:highlight w:val="none"/>
              </w:rPr>
            </w:pPr>
            <w:r>
              <w:rPr>
                <w:rFonts w:hint="eastAsia" w:ascii="宋体" w:hAnsi="宋体"/>
                <w:b/>
                <w:sz w:val="22"/>
                <w:highlight w:val="none"/>
              </w:rPr>
              <w:t>副本复印件</w:t>
            </w:r>
          </w:p>
        </w:tc>
        <w:tc>
          <w:tcPr>
            <w:tcW w:w="6786" w:type="dxa"/>
            <w:gridSpan w:val="3"/>
            <w:noWrap w:val="0"/>
            <w:vAlign w:val="center"/>
          </w:tcPr>
          <w:p>
            <w:pPr>
              <w:ind w:firstLine="663" w:firstLineChars="300"/>
              <w:rPr>
                <w:rFonts w:ascii="宋体" w:hAnsi="宋体"/>
                <w:b/>
                <w:sz w:val="22"/>
                <w:highlight w:val="none"/>
              </w:rPr>
            </w:pPr>
            <w:r>
              <w:rPr>
                <w:rFonts w:hint="eastAsia" w:ascii="宋体" w:hAnsi="宋体"/>
                <w:b/>
                <w:sz w:val="22"/>
                <w:highlight w:val="none"/>
              </w:rPr>
              <w:t xml:space="preserve">有□                    </w:t>
            </w:r>
            <w:r>
              <w:rPr>
                <w:rFonts w:ascii="宋体" w:hAnsi="宋体"/>
                <w:b/>
                <w:sz w:val="22"/>
                <w:highlight w:val="none"/>
              </w:rPr>
              <w:t xml:space="preserve">      </w:t>
            </w:r>
            <w:r>
              <w:rPr>
                <w:rFonts w:hint="eastAsia" w:ascii="宋体" w:hAnsi="宋体"/>
                <w:b/>
                <w:sz w:val="22"/>
                <w:highlight w:val="none"/>
              </w:rPr>
              <w:t xml:space="preserve">      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hint="eastAsia" w:ascii="宋体" w:hAnsi="宋体"/>
                <w:b/>
                <w:sz w:val="22"/>
                <w:highlight w:val="none"/>
              </w:rPr>
            </w:pPr>
            <w:r>
              <w:rPr>
                <w:rFonts w:hint="eastAsia" w:ascii="宋体" w:hAnsi="宋体"/>
                <w:b/>
                <w:sz w:val="22"/>
                <w:highlight w:val="none"/>
              </w:rPr>
              <w:t>投资参股的关联企业情况表</w:t>
            </w:r>
          </w:p>
        </w:tc>
        <w:tc>
          <w:tcPr>
            <w:tcW w:w="6786" w:type="dxa"/>
            <w:gridSpan w:val="3"/>
            <w:noWrap w:val="0"/>
            <w:vAlign w:val="center"/>
          </w:tcPr>
          <w:p>
            <w:pPr>
              <w:ind w:firstLine="663" w:firstLineChars="300"/>
              <w:rPr>
                <w:rFonts w:hint="eastAsia" w:ascii="宋体" w:hAnsi="宋体"/>
                <w:b/>
                <w:sz w:val="22"/>
                <w:highlight w:val="none"/>
              </w:rPr>
            </w:pPr>
            <w:r>
              <w:rPr>
                <w:rFonts w:hint="eastAsia" w:ascii="宋体" w:hAnsi="宋体"/>
                <w:b/>
                <w:sz w:val="22"/>
                <w:highlight w:val="none"/>
              </w:rPr>
              <w:t xml:space="preserve">有□                    </w:t>
            </w:r>
            <w:r>
              <w:rPr>
                <w:rFonts w:ascii="宋体" w:hAnsi="宋体"/>
                <w:b/>
                <w:sz w:val="22"/>
                <w:highlight w:val="none"/>
              </w:rPr>
              <w:t xml:space="preserve">      </w:t>
            </w:r>
            <w:r>
              <w:rPr>
                <w:rFonts w:hint="eastAsia" w:ascii="宋体" w:hAnsi="宋体"/>
                <w:b/>
                <w:sz w:val="22"/>
                <w:highlight w:val="none"/>
              </w:rPr>
              <w:t xml:space="preserve">      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ascii="宋体" w:hAnsi="宋体"/>
                <w:b/>
                <w:sz w:val="22"/>
                <w:highlight w:val="none"/>
              </w:rPr>
            </w:pPr>
            <w:r>
              <w:rPr>
                <w:rFonts w:ascii="宋体" w:hAnsi="宋体"/>
                <w:b/>
                <w:sz w:val="22"/>
                <w:highlight w:val="none"/>
              </w:rPr>
              <w:t>法定代表人身份证明</w:t>
            </w:r>
            <w:r>
              <w:rPr>
                <w:rFonts w:hint="eastAsia" w:ascii="宋体" w:hAnsi="宋体"/>
                <w:b/>
                <w:sz w:val="22"/>
                <w:highlight w:val="none"/>
              </w:rPr>
              <w:t>/授权委托书</w:t>
            </w:r>
          </w:p>
        </w:tc>
        <w:tc>
          <w:tcPr>
            <w:tcW w:w="6786" w:type="dxa"/>
            <w:gridSpan w:val="3"/>
            <w:noWrap w:val="0"/>
            <w:vAlign w:val="center"/>
          </w:tcPr>
          <w:p>
            <w:pPr>
              <w:ind w:firstLine="663" w:firstLineChars="300"/>
              <w:rPr>
                <w:rFonts w:ascii="宋体" w:hAnsi="宋体"/>
                <w:b/>
                <w:sz w:val="22"/>
                <w:highlight w:val="none"/>
              </w:rPr>
            </w:pPr>
            <w:r>
              <w:rPr>
                <w:rFonts w:hint="eastAsia" w:ascii="宋体" w:hAnsi="宋体"/>
                <w:b/>
                <w:sz w:val="22"/>
                <w:highlight w:val="none"/>
              </w:rPr>
              <w:t xml:space="preserve">有□                     </w:t>
            </w:r>
            <w:r>
              <w:rPr>
                <w:rFonts w:ascii="宋体" w:hAnsi="宋体"/>
                <w:b/>
                <w:sz w:val="22"/>
                <w:highlight w:val="none"/>
              </w:rPr>
              <w:t xml:space="preserve">      </w:t>
            </w:r>
            <w:r>
              <w:rPr>
                <w:rFonts w:hint="eastAsia" w:ascii="宋体" w:hAnsi="宋体"/>
                <w:b/>
                <w:sz w:val="22"/>
                <w:highlight w:val="none"/>
              </w:rPr>
              <w:t xml:space="preserve">     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hint="eastAsia" w:ascii="宋体" w:hAnsi="宋体"/>
                <w:b/>
                <w:sz w:val="22"/>
                <w:highlight w:val="none"/>
              </w:rPr>
            </w:pPr>
            <w:r>
              <w:rPr>
                <w:rFonts w:hint="eastAsia" w:ascii="宋体" w:hAnsi="宋体"/>
                <w:b/>
                <w:sz w:val="22"/>
                <w:highlight w:val="none"/>
              </w:rPr>
              <w:t>经办人</w:t>
            </w:r>
          </w:p>
          <w:p>
            <w:pPr>
              <w:jc w:val="center"/>
              <w:rPr>
                <w:rFonts w:ascii="宋体" w:hAnsi="宋体"/>
                <w:b/>
                <w:sz w:val="22"/>
                <w:highlight w:val="none"/>
              </w:rPr>
            </w:pPr>
            <w:r>
              <w:rPr>
                <w:rFonts w:hint="eastAsia" w:ascii="宋体" w:hAnsi="宋体"/>
                <w:b/>
                <w:sz w:val="22"/>
                <w:highlight w:val="none"/>
              </w:rPr>
              <w:t>身份证复印件</w:t>
            </w:r>
          </w:p>
        </w:tc>
        <w:tc>
          <w:tcPr>
            <w:tcW w:w="6786" w:type="dxa"/>
            <w:gridSpan w:val="3"/>
            <w:noWrap w:val="0"/>
            <w:vAlign w:val="center"/>
          </w:tcPr>
          <w:p>
            <w:pPr>
              <w:ind w:firstLine="663" w:firstLineChars="300"/>
              <w:rPr>
                <w:rFonts w:ascii="宋体" w:hAnsi="宋体"/>
                <w:b/>
                <w:sz w:val="22"/>
                <w:highlight w:val="none"/>
              </w:rPr>
            </w:pPr>
            <w:r>
              <w:rPr>
                <w:rFonts w:hint="eastAsia" w:ascii="宋体" w:hAnsi="宋体"/>
                <w:b/>
                <w:sz w:val="22"/>
                <w:highlight w:val="none"/>
              </w:rPr>
              <w:t xml:space="preserve">有□                     </w:t>
            </w:r>
            <w:r>
              <w:rPr>
                <w:rFonts w:ascii="宋体" w:hAnsi="宋体"/>
                <w:b/>
                <w:sz w:val="22"/>
                <w:highlight w:val="none"/>
              </w:rPr>
              <w:t xml:space="preserve">      </w:t>
            </w:r>
            <w:r>
              <w:rPr>
                <w:rFonts w:hint="eastAsia" w:ascii="宋体" w:hAnsi="宋体"/>
                <w:b/>
                <w:sz w:val="22"/>
                <w:highlight w:val="none"/>
              </w:rPr>
              <w:t xml:space="preserve">     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ascii="宋体" w:hAnsi="宋体"/>
                <w:b/>
                <w:sz w:val="22"/>
                <w:highlight w:val="none"/>
              </w:rPr>
            </w:pPr>
            <w:r>
              <w:rPr>
                <w:rFonts w:hint="eastAsia" w:ascii="宋体" w:hAnsi="宋体"/>
                <w:b/>
                <w:sz w:val="22"/>
                <w:highlight w:val="none"/>
              </w:rPr>
              <w:t>以上证件加盖申请人单位印章</w:t>
            </w:r>
          </w:p>
        </w:tc>
        <w:tc>
          <w:tcPr>
            <w:tcW w:w="6786" w:type="dxa"/>
            <w:gridSpan w:val="3"/>
            <w:noWrap w:val="0"/>
            <w:vAlign w:val="center"/>
          </w:tcPr>
          <w:p>
            <w:pPr>
              <w:ind w:firstLine="663" w:firstLineChars="300"/>
              <w:rPr>
                <w:rFonts w:ascii="宋体" w:hAnsi="宋体"/>
                <w:b/>
                <w:sz w:val="22"/>
                <w:highlight w:val="none"/>
              </w:rPr>
            </w:pPr>
            <w:r>
              <w:rPr>
                <w:rFonts w:hint="eastAsia" w:ascii="宋体" w:hAnsi="宋体"/>
                <w:b/>
                <w:sz w:val="22"/>
                <w:highlight w:val="none"/>
              </w:rPr>
              <w:t xml:space="preserve">是□                  </w:t>
            </w:r>
            <w:r>
              <w:rPr>
                <w:rFonts w:ascii="宋体" w:hAnsi="宋体"/>
                <w:b/>
                <w:sz w:val="22"/>
                <w:highlight w:val="none"/>
              </w:rPr>
              <w:t xml:space="preserve">      </w:t>
            </w:r>
            <w:r>
              <w:rPr>
                <w:rFonts w:hint="eastAsia" w:ascii="宋体" w:hAnsi="宋体"/>
                <w:b/>
                <w:sz w:val="22"/>
                <w:highlight w:val="none"/>
              </w:rPr>
              <w:t xml:space="preserve">        否□</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81" w:type="dxa"/>
            <w:gridSpan w:val="4"/>
            <w:noWrap w:val="0"/>
            <w:vAlign w:val="center"/>
          </w:tcPr>
          <w:p>
            <w:pPr>
              <w:jc w:val="center"/>
              <w:rPr>
                <w:rFonts w:ascii="宋体" w:hAnsi="宋体"/>
                <w:b/>
                <w:sz w:val="22"/>
                <w:highlight w:val="none"/>
              </w:rPr>
            </w:pPr>
            <w:r>
              <w:rPr>
                <w:rFonts w:hint="eastAsia" w:ascii="宋体" w:hAnsi="宋体"/>
                <w:b/>
                <w:sz w:val="22"/>
                <w:highlight w:val="none"/>
              </w:rPr>
              <w:t>投标人经办人联系信息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95" w:type="dxa"/>
            <w:noWrap w:val="0"/>
            <w:vAlign w:val="center"/>
          </w:tcPr>
          <w:p>
            <w:pPr>
              <w:jc w:val="center"/>
              <w:rPr>
                <w:rFonts w:ascii="宋体" w:hAnsi="宋体"/>
                <w:b/>
                <w:sz w:val="22"/>
                <w:highlight w:val="none"/>
              </w:rPr>
            </w:pPr>
            <w:r>
              <w:rPr>
                <w:rFonts w:hint="eastAsia" w:ascii="宋体" w:hAnsi="宋体"/>
                <w:b/>
                <w:sz w:val="22"/>
                <w:highlight w:val="none"/>
              </w:rPr>
              <w:t>姓    名</w:t>
            </w:r>
          </w:p>
        </w:tc>
        <w:tc>
          <w:tcPr>
            <w:tcW w:w="2069" w:type="dxa"/>
            <w:noWrap w:val="0"/>
            <w:vAlign w:val="center"/>
          </w:tcPr>
          <w:p>
            <w:pPr>
              <w:jc w:val="center"/>
              <w:rPr>
                <w:rFonts w:ascii="宋体" w:hAnsi="宋体"/>
                <w:sz w:val="22"/>
                <w:highlight w:val="none"/>
              </w:rPr>
            </w:pPr>
          </w:p>
        </w:tc>
        <w:tc>
          <w:tcPr>
            <w:tcW w:w="2356" w:type="dxa"/>
            <w:noWrap w:val="0"/>
            <w:vAlign w:val="center"/>
          </w:tcPr>
          <w:p>
            <w:pPr>
              <w:jc w:val="center"/>
              <w:rPr>
                <w:rFonts w:ascii="宋体" w:hAnsi="宋体"/>
                <w:b/>
                <w:sz w:val="22"/>
                <w:highlight w:val="none"/>
              </w:rPr>
            </w:pPr>
            <w:r>
              <w:rPr>
                <w:rFonts w:hint="eastAsia" w:ascii="宋体" w:hAnsi="宋体"/>
                <w:b/>
                <w:sz w:val="22"/>
                <w:highlight w:val="none"/>
              </w:rPr>
              <w:t>移动电话</w:t>
            </w:r>
          </w:p>
        </w:tc>
        <w:tc>
          <w:tcPr>
            <w:tcW w:w="2361" w:type="dxa"/>
            <w:noWrap w:val="0"/>
            <w:vAlign w:val="center"/>
          </w:tcPr>
          <w:p>
            <w:pPr>
              <w:jc w:val="center"/>
              <w:rPr>
                <w:rFonts w:ascii="宋体" w:hAnsi="宋体"/>
                <w:sz w:val="22"/>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95" w:type="dxa"/>
            <w:noWrap w:val="0"/>
            <w:vAlign w:val="center"/>
          </w:tcPr>
          <w:p>
            <w:pPr>
              <w:jc w:val="center"/>
              <w:rPr>
                <w:rFonts w:ascii="宋体" w:hAnsi="宋体"/>
                <w:b/>
                <w:sz w:val="22"/>
                <w:highlight w:val="none"/>
              </w:rPr>
            </w:pPr>
            <w:r>
              <w:rPr>
                <w:rFonts w:hint="eastAsia" w:ascii="宋体" w:hAnsi="宋体"/>
                <w:b/>
                <w:sz w:val="22"/>
                <w:highlight w:val="none"/>
              </w:rPr>
              <w:t>办公电话</w:t>
            </w:r>
          </w:p>
        </w:tc>
        <w:tc>
          <w:tcPr>
            <w:tcW w:w="2069" w:type="dxa"/>
            <w:noWrap w:val="0"/>
            <w:vAlign w:val="center"/>
          </w:tcPr>
          <w:p>
            <w:pPr>
              <w:jc w:val="center"/>
              <w:rPr>
                <w:rFonts w:ascii="宋体" w:hAnsi="宋体"/>
                <w:sz w:val="22"/>
                <w:highlight w:val="none"/>
              </w:rPr>
            </w:pPr>
          </w:p>
        </w:tc>
        <w:tc>
          <w:tcPr>
            <w:tcW w:w="2356" w:type="dxa"/>
            <w:noWrap w:val="0"/>
            <w:vAlign w:val="center"/>
          </w:tcPr>
          <w:p>
            <w:pPr>
              <w:jc w:val="center"/>
              <w:rPr>
                <w:rFonts w:ascii="宋体" w:hAnsi="宋体"/>
                <w:b/>
                <w:sz w:val="22"/>
                <w:highlight w:val="none"/>
              </w:rPr>
            </w:pPr>
            <w:r>
              <w:rPr>
                <w:rFonts w:hint="eastAsia" w:ascii="宋体" w:hAnsi="宋体"/>
                <w:b/>
                <w:sz w:val="22"/>
                <w:highlight w:val="none"/>
              </w:rPr>
              <w:t>办公传真</w:t>
            </w:r>
          </w:p>
        </w:tc>
        <w:tc>
          <w:tcPr>
            <w:tcW w:w="2361" w:type="dxa"/>
            <w:noWrap w:val="0"/>
            <w:vAlign w:val="center"/>
          </w:tcPr>
          <w:p>
            <w:pPr>
              <w:jc w:val="center"/>
              <w:rPr>
                <w:rFonts w:ascii="宋体" w:hAnsi="宋体"/>
                <w:sz w:val="22"/>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95" w:type="dxa"/>
            <w:noWrap w:val="0"/>
            <w:vAlign w:val="center"/>
          </w:tcPr>
          <w:p>
            <w:pPr>
              <w:jc w:val="center"/>
              <w:rPr>
                <w:rFonts w:ascii="宋体" w:hAnsi="宋体"/>
                <w:b/>
                <w:sz w:val="22"/>
                <w:highlight w:val="none"/>
              </w:rPr>
            </w:pPr>
            <w:r>
              <w:rPr>
                <w:rFonts w:hint="eastAsia" w:ascii="宋体" w:hAnsi="宋体"/>
                <w:b/>
                <w:sz w:val="22"/>
                <w:highlight w:val="none"/>
              </w:rPr>
              <w:t xml:space="preserve">邮 </w:t>
            </w:r>
            <w:r>
              <w:rPr>
                <w:rFonts w:ascii="宋体" w:hAnsi="宋体"/>
                <w:b/>
                <w:sz w:val="22"/>
                <w:highlight w:val="none"/>
              </w:rPr>
              <w:t xml:space="preserve">   </w:t>
            </w:r>
            <w:r>
              <w:rPr>
                <w:rFonts w:hint="eastAsia" w:ascii="宋体" w:hAnsi="宋体"/>
                <w:b/>
                <w:sz w:val="22"/>
                <w:highlight w:val="none"/>
              </w:rPr>
              <w:t>箱</w:t>
            </w:r>
          </w:p>
        </w:tc>
        <w:tc>
          <w:tcPr>
            <w:tcW w:w="6786" w:type="dxa"/>
            <w:gridSpan w:val="3"/>
            <w:noWrap w:val="0"/>
            <w:vAlign w:val="center"/>
          </w:tcPr>
          <w:p>
            <w:pPr>
              <w:jc w:val="center"/>
              <w:rPr>
                <w:rFonts w:ascii="宋体" w:hAnsi="宋体"/>
                <w:sz w:val="22"/>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5" w:type="dxa"/>
            <w:noWrap w:val="0"/>
            <w:vAlign w:val="center"/>
          </w:tcPr>
          <w:p>
            <w:pPr>
              <w:jc w:val="center"/>
              <w:rPr>
                <w:rFonts w:ascii="宋体" w:hAnsi="宋体"/>
                <w:b/>
                <w:sz w:val="22"/>
                <w:highlight w:val="none"/>
              </w:rPr>
            </w:pPr>
            <w:r>
              <w:rPr>
                <w:rFonts w:hint="eastAsia" w:ascii="宋体" w:hAnsi="宋体"/>
                <w:b/>
                <w:sz w:val="22"/>
                <w:highlight w:val="none"/>
              </w:rPr>
              <w:t>报名时间</w:t>
            </w:r>
          </w:p>
        </w:tc>
        <w:tc>
          <w:tcPr>
            <w:tcW w:w="6786" w:type="dxa"/>
            <w:gridSpan w:val="3"/>
            <w:noWrap w:val="0"/>
            <w:vAlign w:val="center"/>
          </w:tcPr>
          <w:p>
            <w:pPr>
              <w:ind w:firstLine="663" w:firstLineChars="300"/>
              <w:rPr>
                <w:rFonts w:ascii="宋体" w:hAnsi="宋体"/>
                <w:b/>
                <w:sz w:val="22"/>
                <w:highlight w:val="none"/>
              </w:rPr>
            </w:pPr>
            <w:r>
              <w:rPr>
                <w:rFonts w:hint="eastAsia" w:ascii="宋体" w:hAnsi="宋体"/>
                <w:b/>
                <w:sz w:val="22"/>
                <w:highlight w:val="none"/>
                <w:u w:val="single"/>
              </w:rPr>
              <w:t xml:space="preserve">   </w:t>
            </w:r>
            <w:r>
              <w:rPr>
                <w:rFonts w:ascii="宋体" w:hAnsi="宋体"/>
                <w:b/>
                <w:sz w:val="22"/>
                <w:highlight w:val="none"/>
                <w:u w:val="single"/>
              </w:rPr>
              <w:t xml:space="preserve">  </w:t>
            </w:r>
            <w:r>
              <w:rPr>
                <w:rFonts w:hint="eastAsia" w:ascii="宋体" w:hAnsi="宋体"/>
                <w:b/>
                <w:sz w:val="22"/>
                <w:highlight w:val="none"/>
                <w:u w:val="single"/>
              </w:rPr>
              <w:t xml:space="preserve">  </w:t>
            </w:r>
            <w:r>
              <w:rPr>
                <w:rFonts w:hint="eastAsia" w:ascii="宋体" w:hAnsi="宋体"/>
                <w:b/>
                <w:sz w:val="22"/>
                <w:highlight w:val="none"/>
              </w:rPr>
              <w:t>年</w:t>
            </w:r>
            <w:r>
              <w:rPr>
                <w:rFonts w:hint="eastAsia" w:ascii="宋体" w:hAnsi="宋体"/>
                <w:b/>
                <w:sz w:val="22"/>
                <w:highlight w:val="none"/>
                <w:u w:val="single"/>
              </w:rPr>
              <w:t xml:space="preserve">      </w:t>
            </w:r>
            <w:r>
              <w:rPr>
                <w:rFonts w:hint="eastAsia" w:ascii="宋体" w:hAnsi="宋体"/>
                <w:b/>
                <w:sz w:val="22"/>
                <w:highlight w:val="none"/>
              </w:rPr>
              <w:t>月</w:t>
            </w:r>
            <w:r>
              <w:rPr>
                <w:rFonts w:hint="eastAsia" w:ascii="宋体" w:hAnsi="宋体"/>
                <w:b/>
                <w:sz w:val="22"/>
                <w:highlight w:val="none"/>
                <w:u w:val="single"/>
              </w:rPr>
              <w:t xml:space="preserve">     </w:t>
            </w:r>
            <w:r>
              <w:rPr>
                <w:rFonts w:hint="eastAsia" w:ascii="宋体" w:hAnsi="宋体"/>
                <w:b/>
                <w:sz w:val="22"/>
                <w:highlight w:val="none"/>
              </w:rPr>
              <w:t>日</w:t>
            </w:r>
            <w:r>
              <w:rPr>
                <w:rFonts w:hint="eastAsia" w:ascii="宋体" w:hAnsi="宋体"/>
                <w:b/>
                <w:sz w:val="22"/>
                <w:highlight w:val="none"/>
                <w:u w:val="single"/>
              </w:rPr>
              <w:t xml:space="preserve">     </w:t>
            </w:r>
            <w:r>
              <w:rPr>
                <w:rFonts w:hint="eastAsia" w:ascii="宋体" w:hAnsi="宋体"/>
                <w:b/>
                <w:sz w:val="22"/>
                <w:highlight w:val="none"/>
              </w:rPr>
              <w:t>时</w:t>
            </w:r>
            <w:r>
              <w:rPr>
                <w:rFonts w:hint="eastAsia" w:ascii="宋体" w:hAnsi="宋体"/>
                <w:b/>
                <w:sz w:val="22"/>
                <w:highlight w:val="none"/>
                <w:u w:val="single"/>
              </w:rPr>
              <w:t xml:space="preserve">     </w:t>
            </w:r>
            <w:r>
              <w:rPr>
                <w:rFonts w:hint="eastAsia" w:ascii="宋体" w:hAnsi="宋体"/>
                <w:b/>
                <w:sz w:val="22"/>
                <w:highlight w:val="none"/>
              </w:rPr>
              <w:t>分</w:t>
            </w:r>
          </w:p>
        </w:tc>
      </w:tr>
    </w:tbl>
    <w:p>
      <w:pPr>
        <w:pStyle w:val="9"/>
        <w:rPr>
          <w:highlight w:val="none"/>
        </w:rPr>
      </w:pPr>
    </w:p>
    <w:p>
      <w:pPr>
        <w:pStyle w:val="8"/>
        <w:jc w:val="center"/>
        <w:rPr>
          <w:rFonts w:hint="eastAsia" w:ascii="宋体" w:hAnsi="宋体"/>
          <w:b/>
          <w:bCs/>
          <w:kern w:val="0"/>
          <w:sz w:val="24"/>
          <w:szCs w:val="24"/>
          <w:highlight w:val="none"/>
        </w:rPr>
      </w:pPr>
    </w:p>
    <w:p>
      <w:pPr>
        <w:pStyle w:val="8"/>
        <w:jc w:val="center"/>
        <w:rPr>
          <w:rFonts w:hint="eastAsia" w:ascii="宋体" w:hAnsi="宋体" w:cs="宋体"/>
          <w:b/>
          <w:bCs/>
          <w:kern w:val="0"/>
          <w:sz w:val="24"/>
          <w:szCs w:val="24"/>
          <w:highlight w:val="none"/>
          <w:lang w:bidi="zh-CN"/>
        </w:rPr>
      </w:pPr>
      <w:r>
        <w:rPr>
          <w:rFonts w:hint="eastAsia" w:ascii="宋体" w:hAnsi="宋体"/>
          <w:b/>
          <w:bCs/>
          <w:kern w:val="0"/>
          <w:sz w:val="24"/>
          <w:szCs w:val="24"/>
          <w:highlight w:val="none"/>
        </w:rPr>
        <w:br w:type="page"/>
      </w:r>
      <w:r>
        <w:rPr>
          <w:rFonts w:hint="eastAsia" w:ascii="宋体" w:hAnsi="宋体"/>
          <w:b/>
          <w:bCs/>
          <w:kern w:val="0"/>
          <w:sz w:val="24"/>
          <w:szCs w:val="24"/>
          <w:highlight w:val="none"/>
        </w:rPr>
        <w:t>投资参股的关联企业情况表</w:t>
      </w:r>
    </w:p>
    <w:p>
      <w:pPr>
        <w:pStyle w:val="8"/>
        <w:ind w:firstLine="482" w:firstLineChars="200"/>
        <w:rPr>
          <w:rFonts w:ascii="宋体" w:hAnsi="宋体" w:cs="宋体"/>
          <w:b/>
          <w:bCs/>
          <w:kern w:val="0"/>
          <w:sz w:val="24"/>
          <w:szCs w:val="24"/>
          <w:highlight w:val="none"/>
          <w:lang w:bidi="zh-CN"/>
        </w:rPr>
      </w:pPr>
    </w:p>
    <w:tbl>
      <w:tblPr>
        <w:tblStyle w:val="11"/>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2" w:hRule="atLeast"/>
          <w:jc w:val="center"/>
        </w:trPr>
        <w:tc>
          <w:tcPr>
            <w:tcW w:w="9521" w:type="dxa"/>
            <w:noWrap w:val="0"/>
            <w:vAlign w:val="top"/>
          </w:tcPr>
          <w:p>
            <w:pPr>
              <w:rPr>
                <w:rFonts w:ascii="宋体" w:hAnsi="宋体" w:cs="微软雅黑"/>
                <w:sz w:val="24"/>
                <w:highlight w:val="none"/>
              </w:rPr>
            </w:pPr>
          </w:p>
          <w:p>
            <w:pPr>
              <w:adjustRightInd w:val="0"/>
              <w:snapToGrid w:val="0"/>
              <w:spacing w:line="480" w:lineRule="auto"/>
              <w:ind w:firstLine="120" w:firstLineChars="50"/>
              <w:rPr>
                <w:rFonts w:ascii="宋体" w:hAnsi="宋体" w:cs="微软雅黑"/>
                <w:sz w:val="24"/>
                <w:highlight w:val="none"/>
              </w:rPr>
            </w:pPr>
            <w:r>
              <w:rPr>
                <w:rFonts w:hint="eastAsia" w:ascii="宋体" w:hAnsi="宋体" w:cs="微软雅黑"/>
                <w:sz w:val="24"/>
                <w:highlight w:val="none"/>
              </w:rPr>
              <w:t>申请购买招标文件的</w:t>
            </w:r>
            <w:r>
              <w:rPr>
                <w:rFonts w:hint="eastAsia" w:ascii="宋体" w:hAnsi="宋体" w:cs="微软雅黑"/>
                <w:sz w:val="24"/>
                <w:highlight w:val="none"/>
                <w:lang w:val="en-US" w:eastAsia="zh-CN"/>
              </w:rPr>
              <w:t>单位</w:t>
            </w:r>
            <w:r>
              <w:rPr>
                <w:rFonts w:hint="eastAsia" w:ascii="宋体" w:hAnsi="宋体" w:cs="微软雅黑"/>
                <w:sz w:val="24"/>
                <w:highlight w:val="none"/>
              </w:rPr>
              <w:t>应提供其投资参股的关联企业情况，包括以下内容：</w:t>
            </w:r>
          </w:p>
          <w:p>
            <w:pPr>
              <w:adjustRightInd w:val="0"/>
              <w:snapToGrid w:val="0"/>
              <w:spacing w:line="360" w:lineRule="auto"/>
              <w:ind w:firstLine="240" w:firstLineChars="100"/>
              <w:jc w:val="left"/>
              <w:rPr>
                <w:rFonts w:ascii="宋体" w:hAnsi="宋体" w:cs="微软雅黑"/>
                <w:sz w:val="24"/>
                <w:highlight w:val="none"/>
              </w:rPr>
            </w:pPr>
            <w:r>
              <w:rPr>
                <w:rFonts w:hint="eastAsia" w:ascii="宋体" w:hAnsi="宋体" w:cs="微软雅黑"/>
                <w:sz w:val="24"/>
                <w:highlight w:val="none"/>
              </w:rPr>
              <w:t>1）与本单位负责人为同一人的其他单位名单：</w:t>
            </w:r>
            <w:r>
              <w:rPr>
                <w:rFonts w:hint="eastAsia" w:ascii="宋体" w:hAnsi="宋体" w:cs="微软雅黑"/>
                <w:sz w:val="24"/>
                <w:highlight w:val="none"/>
                <w:u w:val="single"/>
              </w:rPr>
              <w:t xml:space="preserve">                    </w:t>
            </w:r>
            <w:r>
              <w:rPr>
                <w:rFonts w:hint="eastAsia" w:ascii="宋体" w:hAnsi="宋体" w:cs="微软雅黑"/>
                <w:sz w:val="24"/>
                <w:highlight w:val="none"/>
              </w:rPr>
              <w:t>；</w:t>
            </w:r>
          </w:p>
          <w:p>
            <w:pPr>
              <w:adjustRightInd w:val="0"/>
              <w:snapToGrid w:val="0"/>
              <w:spacing w:line="360" w:lineRule="auto"/>
              <w:ind w:firstLine="240" w:firstLineChars="100"/>
              <w:jc w:val="left"/>
              <w:rPr>
                <w:rFonts w:ascii="宋体" w:hAnsi="宋体" w:cs="微软雅黑"/>
                <w:sz w:val="24"/>
                <w:highlight w:val="none"/>
              </w:rPr>
            </w:pPr>
            <w:r>
              <w:rPr>
                <w:rFonts w:hint="eastAsia" w:ascii="宋体" w:hAnsi="宋体" w:cs="微软雅黑"/>
                <w:sz w:val="24"/>
                <w:highlight w:val="none"/>
              </w:rPr>
              <w:t>2）对本单位存在控股、管理关系的其他单位名单：</w:t>
            </w:r>
            <w:r>
              <w:rPr>
                <w:rFonts w:hint="eastAsia" w:ascii="宋体" w:hAnsi="宋体" w:cs="微软雅黑"/>
                <w:sz w:val="24"/>
                <w:highlight w:val="none"/>
                <w:u w:val="single"/>
              </w:rPr>
              <w:t xml:space="preserve">                </w:t>
            </w:r>
            <w:r>
              <w:rPr>
                <w:rFonts w:hint="eastAsia" w:ascii="宋体" w:hAnsi="宋体" w:cs="微软雅黑"/>
                <w:sz w:val="24"/>
                <w:highlight w:val="none"/>
              </w:rPr>
              <w:t>；</w:t>
            </w:r>
          </w:p>
          <w:p>
            <w:pPr>
              <w:adjustRightInd w:val="0"/>
              <w:snapToGrid w:val="0"/>
              <w:spacing w:line="360" w:lineRule="auto"/>
              <w:ind w:firstLine="240" w:firstLineChars="100"/>
              <w:jc w:val="left"/>
              <w:rPr>
                <w:rFonts w:ascii="宋体" w:hAnsi="宋体" w:cs="微软雅黑"/>
                <w:sz w:val="24"/>
                <w:highlight w:val="none"/>
              </w:rPr>
            </w:pPr>
            <w:r>
              <w:rPr>
                <w:rFonts w:hint="eastAsia" w:ascii="宋体" w:hAnsi="宋体" w:cs="微软雅黑"/>
                <w:sz w:val="24"/>
                <w:highlight w:val="none"/>
              </w:rPr>
              <w:t>3）本单位对其他单位存在控股、管理关系的名单：</w:t>
            </w:r>
            <w:r>
              <w:rPr>
                <w:rFonts w:hint="eastAsia" w:ascii="宋体" w:hAnsi="宋体" w:cs="微软雅黑"/>
                <w:sz w:val="24"/>
                <w:highlight w:val="none"/>
                <w:u w:val="single"/>
              </w:rPr>
              <w:t xml:space="preserve">                </w:t>
            </w:r>
            <w:r>
              <w:rPr>
                <w:rFonts w:hint="eastAsia" w:ascii="宋体" w:hAnsi="宋体" w:cs="微软雅黑"/>
                <w:sz w:val="24"/>
                <w:highlight w:val="none"/>
              </w:rPr>
              <w:t>。</w:t>
            </w:r>
          </w:p>
          <w:p>
            <w:pPr>
              <w:ind w:firstLine="484" w:firstLineChars="202"/>
              <w:rPr>
                <w:rFonts w:ascii="宋体" w:hAnsi="宋体" w:cs="微软雅黑"/>
                <w:sz w:val="24"/>
                <w:highlight w:val="none"/>
              </w:rPr>
            </w:pPr>
          </w:p>
          <w:p>
            <w:pPr>
              <w:ind w:firstLine="484" w:firstLineChars="202"/>
              <w:rPr>
                <w:rFonts w:ascii="宋体" w:hAnsi="宋体" w:cs="微软雅黑"/>
                <w:sz w:val="24"/>
                <w:highlight w:val="none"/>
              </w:rPr>
            </w:pPr>
            <w:r>
              <w:rPr>
                <w:rFonts w:hint="eastAsia" w:ascii="宋体" w:hAnsi="宋体" w:cs="微软雅黑"/>
                <w:sz w:val="24"/>
                <w:highlight w:val="none"/>
              </w:rPr>
              <w:t xml:space="preserve">                                   </w:t>
            </w:r>
          </w:p>
          <w:p>
            <w:pPr>
              <w:ind w:firstLine="484" w:firstLineChars="202"/>
              <w:rPr>
                <w:rFonts w:ascii="宋体" w:hAnsi="宋体" w:cs="微软雅黑"/>
                <w:sz w:val="24"/>
                <w:highlight w:val="none"/>
              </w:rPr>
            </w:pPr>
          </w:p>
          <w:p>
            <w:pPr>
              <w:ind w:firstLine="484" w:firstLineChars="202"/>
              <w:rPr>
                <w:rFonts w:ascii="宋体" w:hAnsi="宋体" w:cs="微软雅黑"/>
                <w:sz w:val="24"/>
                <w:highlight w:val="none"/>
              </w:rPr>
            </w:pPr>
          </w:p>
          <w:p>
            <w:pPr>
              <w:ind w:firstLine="5520" w:firstLineChars="2300"/>
              <w:rPr>
                <w:rFonts w:ascii="宋体" w:hAnsi="宋体" w:cs="微软雅黑"/>
                <w:sz w:val="24"/>
                <w:highlight w:val="none"/>
              </w:rPr>
            </w:pPr>
          </w:p>
        </w:tc>
      </w:tr>
    </w:tbl>
    <w:p>
      <w:pPr>
        <w:adjustRightInd w:val="0"/>
        <w:snapToGrid w:val="0"/>
        <w:spacing w:before="120" w:beforeLines="50" w:line="300" w:lineRule="auto"/>
        <w:rPr>
          <w:rFonts w:ascii="宋体" w:hAnsi="宋体" w:cs="微软雅黑"/>
          <w:b/>
          <w:highlight w:val="none"/>
        </w:rPr>
      </w:pPr>
      <w:r>
        <w:rPr>
          <w:rFonts w:hint="eastAsia" w:ascii="宋体" w:hAnsi="宋体" w:cs="微软雅黑"/>
          <w:b/>
          <w:highlight w:val="none"/>
        </w:rPr>
        <w:t>注：1、如不存在以上某种情况，请在其后填写“无”。</w:t>
      </w:r>
    </w:p>
    <w:p>
      <w:pPr>
        <w:ind w:firstLine="310" w:firstLineChars="147"/>
        <w:rPr>
          <w:rFonts w:hint="eastAsia" w:ascii="宋体" w:hAnsi="宋体" w:cs="微软雅黑"/>
          <w:b/>
          <w:highlight w:val="none"/>
        </w:rPr>
      </w:pPr>
      <w:r>
        <w:rPr>
          <w:rFonts w:hint="eastAsia" w:ascii="宋体" w:hAnsi="宋体" w:cs="微软雅黑"/>
          <w:b/>
          <w:highlight w:val="none"/>
        </w:rPr>
        <w:t xml:space="preserve"> 2、投标人应如实填报此表，否则因其申请影响招标公正性的，相关投标均无效。</w:t>
      </w:r>
    </w:p>
    <w:p>
      <w:pPr>
        <w:pStyle w:val="8"/>
        <w:ind w:firstLine="482" w:firstLineChars="200"/>
        <w:rPr>
          <w:rFonts w:ascii="宋体" w:hAnsi="宋体" w:cs="宋体"/>
          <w:b/>
          <w:bCs/>
          <w:kern w:val="0"/>
          <w:sz w:val="24"/>
          <w:szCs w:val="24"/>
          <w:highlight w:val="none"/>
          <w:lang w:bidi="zh-CN"/>
        </w:rPr>
      </w:pPr>
    </w:p>
    <w:p>
      <w:pPr>
        <w:pStyle w:val="8"/>
        <w:ind w:firstLine="482" w:firstLineChars="200"/>
        <w:rPr>
          <w:rFonts w:ascii="宋体" w:hAnsi="宋体" w:cs="宋体"/>
          <w:b/>
          <w:bCs/>
          <w:kern w:val="0"/>
          <w:sz w:val="24"/>
          <w:szCs w:val="24"/>
          <w:highlight w:val="none"/>
          <w:lang w:bidi="zh-CN"/>
        </w:rPr>
      </w:pPr>
    </w:p>
    <w:p>
      <w:pPr>
        <w:pStyle w:val="10"/>
        <w:spacing w:before="0" w:beforeAutospacing="0" w:after="300" w:afterAutospacing="0"/>
        <w:ind w:firstLine="480"/>
        <w:jc w:val="right"/>
        <w:rPr>
          <w:rFonts w:hint="eastAsia" w:ascii="微软雅黑" w:hAnsi="微软雅黑" w:eastAsia="微软雅黑" w:cs="微软雅黑"/>
          <w:color w:val="000000"/>
          <w:highlight w:val="none"/>
        </w:rPr>
      </w:pPr>
      <w:r>
        <w:rPr>
          <w:rFonts w:hint="eastAsia"/>
          <w:color w:val="000000"/>
          <w:highlight w:val="none"/>
        </w:rPr>
        <w:t xml:space="preserve">     单位名称：</w:t>
      </w:r>
      <w:r>
        <w:rPr>
          <w:rFonts w:hint="eastAsia"/>
          <w:color w:val="000000"/>
          <w:highlight w:val="none"/>
          <w:u w:val="single"/>
        </w:rPr>
        <w:t>              </w:t>
      </w:r>
      <w:r>
        <w:rPr>
          <w:rFonts w:hint="eastAsia"/>
          <w:color w:val="000000"/>
          <w:highlight w:val="none"/>
        </w:rPr>
        <w:t>（盖章） </w:t>
      </w:r>
    </w:p>
    <w:p>
      <w:pPr>
        <w:pStyle w:val="2"/>
        <w:jc w:val="right"/>
        <w:rPr>
          <w:highlight w:val="none"/>
        </w:rPr>
      </w:pPr>
      <w:r>
        <w:rPr>
          <w:rFonts w:hint="eastAsia" w:cs="宋体"/>
          <w:color w:val="000000"/>
          <w:highlight w:val="none"/>
        </w:rPr>
        <w:t>日期：</w:t>
      </w:r>
      <w:r>
        <w:rPr>
          <w:rFonts w:hint="eastAsia" w:cs="宋体"/>
          <w:color w:val="000000"/>
          <w:highlight w:val="none"/>
          <w:u w:val="single"/>
        </w:rPr>
        <w:t>   </w:t>
      </w:r>
      <w:r>
        <w:rPr>
          <w:rFonts w:hint="eastAsia" w:cs="宋体"/>
          <w:color w:val="000000"/>
          <w:highlight w:val="none"/>
        </w:rPr>
        <w:t>年</w:t>
      </w:r>
      <w:r>
        <w:rPr>
          <w:rFonts w:hint="eastAsia" w:cs="宋体"/>
          <w:color w:val="000000"/>
          <w:highlight w:val="none"/>
          <w:u w:val="single"/>
        </w:rPr>
        <w:t>  </w:t>
      </w:r>
      <w:r>
        <w:rPr>
          <w:rFonts w:hint="eastAsia" w:cs="宋体"/>
          <w:color w:val="000000"/>
          <w:highlight w:val="none"/>
        </w:rPr>
        <w:t>月</w:t>
      </w:r>
      <w:r>
        <w:rPr>
          <w:rFonts w:hint="eastAsia" w:cs="宋体"/>
          <w:color w:val="000000"/>
          <w:highlight w:val="none"/>
          <w:u w:val="single"/>
        </w:rPr>
        <w:t xml:space="preserve">   </w:t>
      </w:r>
      <w:r>
        <w:rPr>
          <w:rFonts w:hint="eastAsia" w:cs="宋体"/>
          <w:color w:val="000000"/>
          <w:highlight w:val="none"/>
        </w:rPr>
        <w:t>日</w:t>
      </w:r>
    </w:p>
    <w:p>
      <w:pPr>
        <w:pStyle w:val="6"/>
        <w:rPr>
          <w:rFonts w:hint="eastAsia" w:ascii="宋体" w:hAnsi="宋体" w:eastAsia="宋体"/>
          <w:sz w:val="24"/>
          <w:highlight w:val="none"/>
        </w:rPr>
      </w:pPr>
      <w:r>
        <w:rPr>
          <w:rFonts w:ascii="宋体" w:hAnsi="宋体" w:eastAsia="宋体"/>
          <w:sz w:val="24"/>
          <w:highlight w:val="none"/>
        </w:rPr>
        <w:br w:type="page"/>
      </w:r>
      <w:r>
        <w:rPr>
          <w:rFonts w:ascii="宋体" w:hAnsi="宋体" w:eastAsia="宋体"/>
          <w:sz w:val="24"/>
          <w:highlight w:val="none"/>
        </w:rPr>
        <w:t>附件</w:t>
      </w:r>
      <w:r>
        <w:rPr>
          <w:rFonts w:hint="eastAsia" w:ascii="宋体" w:hAnsi="宋体" w:eastAsia="宋体"/>
          <w:sz w:val="24"/>
          <w:highlight w:val="none"/>
          <w:lang w:val="en-US" w:eastAsia="zh-CN"/>
        </w:rPr>
        <w:t>2</w:t>
      </w:r>
      <w:r>
        <w:rPr>
          <w:rFonts w:ascii="宋体" w:hAnsi="宋体" w:eastAsia="宋体"/>
          <w:sz w:val="24"/>
          <w:highlight w:val="none"/>
        </w:rPr>
        <w:t xml:space="preserve">  资格</w:t>
      </w:r>
      <w:r>
        <w:rPr>
          <w:rFonts w:hint="eastAsia" w:ascii="宋体" w:hAnsi="宋体" w:eastAsia="宋体"/>
          <w:sz w:val="24"/>
          <w:highlight w:val="none"/>
        </w:rPr>
        <w:t>审查条件</w:t>
      </w:r>
    </w:p>
    <w:p>
      <w:pPr>
        <w:rPr>
          <w:rFonts w:hint="eastAsia" w:ascii="宋体" w:hAnsi="宋体"/>
          <w:b/>
          <w:sz w:val="24"/>
          <w:highlight w:val="none"/>
        </w:rPr>
      </w:pPr>
    </w:p>
    <w:p>
      <w:pPr>
        <w:adjustRightInd w:val="0"/>
        <w:spacing w:line="400" w:lineRule="exact"/>
        <w:jc w:val="center"/>
        <w:rPr>
          <w:rFonts w:ascii="宋体" w:hAnsi="宋体"/>
          <w:b/>
          <w:sz w:val="24"/>
          <w:highlight w:val="none"/>
        </w:rPr>
      </w:pPr>
      <w:r>
        <w:rPr>
          <w:rFonts w:hint="eastAsia" w:ascii="宋体" w:hAnsi="宋体"/>
          <w:b/>
          <w:sz w:val="24"/>
          <w:highlight w:val="none"/>
        </w:rPr>
        <w:t xml:space="preserve">附录1 </w:t>
      </w:r>
      <w:bookmarkStart w:id="1" w:name="_Hlk515531673"/>
      <w:r>
        <w:rPr>
          <w:rFonts w:hint="eastAsia" w:ascii="宋体" w:hAnsi="宋体"/>
          <w:b/>
          <w:sz w:val="24"/>
          <w:highlight w:val="none"/>
        </w:rPr>
        <w:t>资格审查条件（</w:t>
      </w:r>
      <w:bookmarkStart w:id="2" w:name="_Hlk93741047"/>
      <w:r>
        <w:rPr>
          <w:rFonts w:hint="eastAsia" w:ascii="宋体" w:hAnsi="宋体"/>
          <w:b/>
          <w:sz w:val="24"/>
          <w:highlight w:val="none"/>
        </w:rPr>
        <w:t>资质最低要求</w:t>
      </w:r>
      <w:bookmarkEnd w:id="2"/>
      <w:r>
        <w:rPr>
          <w:rFonts w:hint="eastAsia" w:ascii="宋体" w:hAnsi="宋体"/>
          <w:b/>
          <w:sz w:val="24"/>
          <w:highlight w:val="none"/>
        </w:rPr>
        <w:t>）</w:t>
      </w:r>
      <w:bookmarkEnd w:id="1"/>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10"/>
              <w:spacing w:before="0" w:beforeAutospacing="0" w:after="0" w:afterAutospacing="0" w:line="360" w:lineRule="auto"/>
              <w:contextualSpacing/>
              <w:jc w:val="center"/>
              <w:rPr>
                <w:sz w:val="21"/>
                <w:szCs w:val="21"/>
                <w:highlight w:val="none"/>
              </w:rPr>
            </w:pPr>
            <w:r>
              <w:rPr>
                <w:rFonts w:hint="eastAsia"/>
                <w:sz w:val="21"/>
                <w:szCs w:val="21"/>
                <w:highlight w:val="none"/>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9286" w:type="dxa"/>
            <w:noWrap w:val="0"/>
            <w:vAlign w:val="center"/>
          </w:tcPr>
          <w:p>
            <w:pPr>
              <w:ind w:firstLine="315" w:firstLineChars="150"/>
              <w:jc w:val="left"/>
              <w:rPr>
                <w:rFonts w:hint="eastAsia" w:ascii="宋体" w:hAnsi="宋体"/>
                <w:szCs w:val="21"/>
                <w:highlight w:val="none"/>
              </w:rPr>
            </w:pPr>
            <w:bookmarkStart w:id="3" w:name="_Hlk98251404"/>
            <w:r>
              <w:rPr>
                <w:rFonts w:hint="eastAsia" w:ascii="宋体" w:hAnsi="宋体" w:cs="宋体"/>
                <w:szCs w:val="21"/>
                <w:highlight w:val="none"/>
              </w:rPr>
              <w:t>具有独立</w:t>
            </w:r>
            <w:r>
              <w:rPr>
                <w:rFonts w:hint="eastAsia" w:ascii="宋体" w:hAnsi="宋体" w:cs="宋体"/>
                <w:szCs w:val="21"/>
                <w:highlight w:val="none"/>
                <w:lang w:val="en-US" w:eastAsia="zh-CN"/>
              </w:rPr>
              <w:t>企业</w:t>
            </w:r>
            <w:r>
              <w:rPr>
                <w:rFonts w:hint="eastAsia" w:ascii="宋体" w:hAnsi="宋体" w:cs="宋体"/>
                <w:szCs w:val="21"/>
                <w:highlight w:val="none"/>
              </w:rPr>
              <w:t>法人资格，持有有效的企业营业执照，经营范围应包含所投标段相关内容</w:t>
            </w:r>
            <w:r>
              <w:rPr>
                <w:rFonts w:hint="eastAsia" w:ascii="宋体" w:hAnsi="宋体"/>
                <w:szCs w:val="21"/>
                <w:highlight w:val="none"/>
              </w:rPr>
              <w:t>。</w:t>
            </w:r>
            <w:bookmarkEnd w:id="3"/>
          </w:p>
        </w:tc>
      </w:tr>
    </w:tbl>
    <w:p>
      <w:pPr>
        <w:adjustRightInd w:val="0"/>
        <w:spacing w:line="400" w:lineRule="exact"/>
        <w:jc w:val="center"/>
        <w:rPr>
          <w:rFonts w:hint="eastAsia" w:ascii="宋体" w:hAnsi="宋体"/>
          <w:b/>
          <w:sz w:val="24"/>
          <w:highlight w:val="none"/>
        </w:rPr>
      </w:pPr>
    </w:p>
    <w:p>
      <w:pPr>
        <w:adjustRightInd w:val="0"/>
        <w:spacing w:line="400" w:lineRule="exact"/>
        <w:jc w:val="center"/>
        <w:rPr>
          <w:rFonts w:ascii="宋体" w:hAnsi="宋体"/>
          <w:b/>
          <w:sz w:val="24"/>
          <w:highlight w:val="none"/>
        </w:rPr>
      </w:pPr>
      <w:r>
        <w:rPr>
          <w:rFonts w:hint="eastAsia" w:ascii="宋体" w:hAnsi="宋体"/>
          <w:b/>
          <w:sz w:val="24"/>
          <w:highlight w:val="none"/>
        </w:rPr>
        <w:t>附录</w:t>
      </w:r>
      <w:r>
        <w:rPr>
          <w:rFonts w:hint="eastAsia" w:ascii="宋体" w:hAnsi="宋体"/>
          <w:b/>
          <w:sz w:val="24"/>
          <w:highlight w:val="none"/>
          <w:lang w:val="en-US" w:eastAsia="zh-CN"/>
        </w:rPr>
        <w:t>2</w:t>
      </w:r>
      <w:r>
        <w:rPr>
          <w:rFonts w:hint="eastAsia" w:ascii="宋体" w:hAnsi="宋体"/>
          <w:b/>
          <w:sz w:val="24"/>
          <w:highlight w:val="none"/>
        </w:rPr>
        <w:t xml:space="preserve"> 资格审查条件（</w:t>
      </w:r>
      <w:bookmarkStart w:id="4" w:name="_Hlk93740530"/>
      <w:r>
        <w:rPr>
          <w:rFonts w:hint="eastAsia" w:ascii="宋体" w:hAnsi="宋体"/>
          <w:b/>
          <w:sz w:val="24"/>
          <w:highlight w:val="none"/>
        </w:rPr>
        <w:t>业绩最低要求</w:t>
      </w:r>
      <w:bookmarkEnd w:id="4"/>
      <w:r>
        <w:rPr>
          <w:rFonts w:hint="eastAsia" w:ascii="宋体" w:hAnsi="宋体"/>
          <w:b/>
          <w:sz w:val="24"/>
          <w:highlight w:val="none"/>
        </w:rPr>
        <w:t>）</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86" w:type="dxa"/>
            <w:noWrap w:val="0"/>
            <w:vAlign w:val="center"/>
          </w:tcPr>
          <w:p>
            <w:pPr>
              <w:pStyle w:val="10"/>
              <w:spacing w:before="0" w:beforeAutospacing="0" w:after="0" w:afterAutospacing="0" w:line="360" w:lineRule="auto"/>
              <w:contextualSpacing/>
              <w:jc w:val="center"/>
              <w:rPr>
                <w:sz w:val="21"/>
                <w:szCs w:val="21"/>
                <w:highlight w:val="none"/>
              </w:rPr>
            </w:pPr>
            <w:r>
              <w:rPr>
                <w:rFonts w:hint="eastAsia"/>
                <w:sz w:val="21"/>
                <w:szCs w:val="21"/>
                <w:highlight w:val="none"/>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928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315" w:firstLineChars="150"/>
              <w:jc w:val="left"/>
              <w:textAlignment w:val="auto"/>
              <w:rPr>
                <w:rFonts w:hint="eastAsia" w:ascii="宋体" w:hAnsi="宋体"/>
                <w:kern w:val="0"/>
                <w:szCs w:val="21"/>
                <w:highlight w:val="none"/>
              </w:rPr>
            </w:pPr>
            <w:r>
              <w:rPr>
                <w:rFonts w:hint="eastAsia" w:ascii="宋体" w:hAnsi="宋体"/>
                <w:kern w:val="0"/>
                <w:szCs w:val="21"/>
                <w:highlight w:val="none"/>
              </w:rPr>
              <w:t>1标段：近3年（2019年10月1日至今，以合同签订合同为准）至少完成过1项安全防护用品或交通及公共管理用标牌供应业绩</w:t>
            </w:r>
          </w:p>
          <w:p>
            <w:pPr>
              <w:keepNext w:val="0"/>
              <w:keepLines w:val="0"/>
              <w:pageBreakBefore w:val="0"/>
              <w:widowControl w:val="0"/>
              <w:kinsoku/>
              <w:wordWrap/>
              <w:overflowPunct/>
              <w:topLinePunct w:val="0"/>
              <w:autoSpaceDE/>
              <w:autoSpaceDN/>
              <w:bidi w:val="0"/>
              <w:adjustRightInd/>
              <w:snapToGrid w:val="0"/>
              <w:spacing w:line="300" w:lineRule="auto"/>
              <w:ind w:firstLine="315" w:firstLineChars="150"/>
              <w:jc w:val="left"/>
              <w:textAlignment w:val="auto"/>
              <w:rPr>
                <w:rFonts w:hint="eastAsia" w:ascii="宋体" w:hAnsi="宋体"/>
                <w:kern w:val="0"/>
                <w:szCs w:val="21"/>
                <w:highlight w:val="none"/>
              </w:rPr>
            </w:pPr>
            <w:r>
              <w:rPr>
                <w:rFonts w:hint="eastAsia" w:ascii="宋体" w:hAnsi="宋体"/>
                <w:kern w:val="0"/>
                <w:szCs w:val="21"/>
                <w:highlight w:val="none"/>
              </w:rPr>
              <w:t>2、3标段：近3年（2019年10月1日至今，以合同签订合同为准）至少完成过1项消防器材供应业绩。</w:t>
            </w:r>
          </w:p>
          <w:p>
            <w:pPr>
              <w:keepNext w:val="0"/>
              <w:keepLines w:val="0"/>
              <w:pageBreakBefore w:val="0"/>
              <w:widowControl w:val="0"/>
              <w:kinsoku/>
              <w:wordWrap/>
              <w:overflowPunct/>
              <w:topLinePunct w:val="0"/>
              <w:autoSpaceDE/>
              <w:autoSpaceDN/>
              <w:bidi w:val="0"/>
              <w:adjustRightInd/>
              <w:snapToGrid w:val="0"/>
              <w:spacing w:line="300" w:lineRule="auto"/>
              <w:ind w:firstLine="315" w:firstLineChars="150"/>
              <w:jc w:val="left"/>
              <w:textAlignment w:val="auto"/>
              <w:rPr>
                <w:rFonts w:hint="eastAsia" w:ascii="宋体" w:hAnsi="宋体"/>
                <w:kern w:val="0"/>
                <w:szCs w:val="21"/>
                <w:highlight w:val="none"/>
              </w:rPr>
            </w:pPr>
            <w:r>
              <w:rPr>
                <w:rFonts w:hint="eastAsia" w:ascii="宋体" w:hAnsi="宋体"/>
                <w:kern w:val="0"/>
                <w:szCs w:val="21"/>
                <w:highlight w:val="none"/>
              </w:rPr>
              <w:t>4标段：近3年（2019年10月1日至今，以合同签订合同为准）至少完成过1项消防器材维修或年检业绩。</w:t>
            </w:r>
          </w:p>
        </w:tc>
      </w:tr>
    </w:tbl>
    <w:p>
      <w:pPr>
        <w:adjustRightInd w:val="0"/>
        <w:spacing w:line="400" w:lineRule="exact"/>
        <w:jc w:val="center"/>
        <w:rPr>
          <w:rFonts w:ascii="宋体" w:hAnsi="宋体"/>
          <w:b/>
          <w:sz w:val="24"/>
          <w:highlight w:val="none"/>
        </w:rPr>
      </w:pPr>
    </w:p>
    <w:p>
      <w:pPr>
        <w:adjustRightInd w:val="0"/>
        <w:spacing w:line="400" w:lineRule="exact"/>
        <w:jc w:val="center"/>
        <w:rPr>
          <w:rFonts w:ascii="宋体" w:hAnsi="宋体"/>
          <w:b/>
          <w:sz w:val="24"/>
          <w:highlight w:val="none"/>
        </w:rPr>
      </w:pPr>
      <w:r>
        <w:rPr>
          <w:rFonts w:hint="eastAsia" w:ascii="宋体" w:hAnsi="宋体"/>
          <w:b/>
          <w:sz w:val="24"/>
          <w:highlight w:val="none"/>
        </w:rPr>
        <w:t>附录</w:t>
      </w:r>
      <w:r>
        <w:rPr>
          <w:rFonts w:hint="eastAsia" w:ascii="宋体" w:hAnsi="宋体"/>
          <w:b/>
          <w:sz w:val="24"/>
          <w:highlight w:val="none"/>
          <w:lang w:val="en-US" w:eastAsia="zh-CN"/>
        </w:rPr>
        <w:t>3</w:t>
      </w:r>
      <w:r>
        <w:rPr>
          <w:rFonts w:hint="eastAsia" w:ascii="宋体" w:hAnsi="宋体"/>
          <w:b/>
          <w:sz w:val="24"/>
          <w:highlight w:val="none"/>
        </w:rPr>
        <w:t xml:space="preserve"> 资格审查条件（</w:t>
      </w:r>
      <w:bookmarkStart w:id="5" w:name="_Hlk93740552"/>
      <w:r>
        <w:rPr>
          <w:rFonts w:hint="eastAsia" w:ascii="宋体" w:hAnsi="宋体"/>
          <w:b/>
          <w:sz w:val="24"/>
          <w:highlight w:val="none"/>
        </w:rPr>
        <w:t>信誉最低要求</w:t>
      </w:r>
      <w:bookmarkEnd w:id="5"/>
      <w:r>
        <w:rPr>
          <w:rFonts w:hint="eastAsia" w:ascii="宋体" w:hAnsi="宋体"/>
          <w:b/>
          <w:sz w:val="24"/>
          <w:highlight w:val="none"/>
        </w:rPr>
        <w:t>）</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10"/>
              <w:spacing w:before="0" w:beforeAutospacing="0" w:after="0" w:afterAutospacing="0" w:line="360" w:lineRule="auto"/>
              <w:contextualSpacing/>
              <w:jc w:val="center"/>
              <w:rPr>
                <w:sz w:val="21"/>
                <w:szCs w:val="21"/>
                <w:highlight w:val="none"/>
              </w:rPr>
            </w:pPr>
            <w:r>
              <w:rPr>
                <w:rFonts w:hint="eastAsia"/>
                <w:sz w:val="21"/>
                <w:szCs w:val="21"/>
                <w:highlight w:val="none"/>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9286" w:type="dxa"/>
            <w:noWrap w:val="0"/>
            <w:vAlign w:val="center"/>
          </w:tcPr>
          <w:p>
            <w:pPr>
              <w:ind w:firstLine="420" w:firstLineChars="200"/>
              <w:rPr>
                <w:rFonts w:ascii="宋体" w:hAnsi="宋体"/>
                <w:szCs w:val="21"/>
                <w:highlight w:val="none"/>
              </w:rPr>
            </w:pPr>
            <w:r>
              <w:rPr>
                <w:rFonts w:hint="eastAsia" w:ascii="宋体" w:hAnsi="宋体"/>
                <w:szCs w:val="21"/>
                <w:highlight w:val="none"/>
              </w:rPr>
              <w:t>投标人过去1年（2021年</w:t>
            </w:r>
            <w:r>
              <w:rPr>
                <w:rFonts w:hint="eastAsia" w:ascii="宋体" w:hAnsi="宋体"/>
                <w:szCs w:val="21"/>
                <w:highlight w:val="none"/>
                <w:lang w:eastAsia="zh-CN"/>
              </w:rPr>
              <w:t>10月</w:t>
            </w:r>
            <w:r>
              <w:rPr>
                <w:rFonts w:hint="eastAsia" w:ascii="宋体" w:hAnsi="宋体"/>
                <w:szCs w:val="21"/>
                <w:highlight w:val="none"/>
              </w:rPr>
              <w:t>1日至今）中不曾在合同中违约而被驱逐或因投标人自身的原因而使合同被解除。</w:t>
            </w:r>
          </w:p>
        </w:tc>
      </w:tr>
    </w:tbl>
    <w:p>
      <w:pPr>
        <w:adjustRightInd w:val="0"/>
        <w:spacing w:line="400" w:lineRule="exact"/>
        <w:jc w:val="center"/>
        <w:rPr>
          <w:rFonts w:ascii="宋体" w:hAnsi="宋体"/>
          <w:b/>
          <w:sz w:val="24"/>
          <w:highlight w:val="none"/>
        </w:rPr>
      </w:pPr>
    </w:p>
    <w:p>
      <w:bookmarkStart w:id="6" w:name="_GoBack"/>
      <w:bookmarkEnd w:id="6"/>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ZmVlOTBhYzgzYjliMjMyZTc2ZWNmNWIwZGY2OGMifQ=="/>
  </w:docVars>
  <w:rsids>
    <w:rsidRoot w:val="00000000"/>
    <w:rsid w:val="3A1E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9"/>
    <w:pPr>
      <w:keepNext/>
      <w:keepLines/>
      <w:spacing w:before="260" w:beforeLines="0" w:after="260" w:afterLines="0" w:line="413" w:lineRule="auto"/>
      <w:outlineLvl w:val="1"/>
    </w:pPr>
    <w:rPr>
      <w:rFonts w:ascii="Arial" w:hAnsi="Arial" w:eastAsia="黑体"/>
      <w:b/>
      <w:bCs/>
      <w:sz w:val="32"/>
      <w:szCs w:val="32"/>
    </w:rPr>
  </w:style>
  <w:style w:type="paragraph" w:styleId="7">
    <w:name w:val="heading 4"/>
    <w:basedOn w:val="1"/>
    <w:next w:val="1"/>
    <w:qFormat/>
    <w:uiPriority w:val="9"/>
    <w:pPr>
      <w:keepNext/>
      <w:keepLines/>
      <w:spacing w:line="360" w:lineRule="auto"/>
      <w:outlineLvl w:val="3"/>
    </w:pPr>
    <w:rPr>
      <w:rFonts w:ascii="Arial" w:hAnsi="Arial"/>
      <w:b/>
      <w:bCs/>
      <w:szCs w:val="28"/>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uiPriority w:val="99"/>
    <w:rPr>
      <w:rFonts w:ascii="宋体" w:hAnsi="宋体"/>
      <w:sz w:val="24"/>
    </w:rPr>
  </w:style>
  <w:style w:type="paragraph" w:customStyle="1" w:styleId="3">
    <w:name w:val="正文部分 Char Char Char"/>
    <w:basedOn w:val="2"/>
    <w:next w:val="4"/>
    <w:qFormat/>
    <w:uiPriority w:val="99"/>
    <w:pPr>
      <w:spacing w:line="460" w:lineRule="exact"/>
      <w:textAlignment w:val="baseline"/>
    </w:pPr>
    <w:rPr>
      <w:sz w:val="24"/>
    </w:rPr>
  </w:style>
  <w:style w:type="paragraph" w:customStyle="1" w:styleId="4">
    <w:name w:val="章标题"/>
    <w:basedOn w:val="5"/>
    <w:qFormat/>
    <w:uiPriority w:val="99"/>
    <w:pPr>
      <w:spacing w:line="360" w:lineRule="auto"/>
    </w:pPr>
  </w:style>
  <w:style w:type="paragraph" w:styleId="5">
    <w:name w:val="Title"/>
    <w:basedOn w:val="1"/>
    <w:next w:val="1"/>
    <w:qFormat/>
    <w:uiPriority w:val="0"/>
    <w:pPr>
      <w:spacing w:before="240" w:beforeLines="0" w:after="60" w:afterLines="0"/>
      <w:jc w:val="center"/>
      <w:outlineLvl w:val="0"/>
    </w:pPr>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Body Text 2"/>
    <w:basedOn w:val="1"/>
    <w:next w:val="1"/>
    <w:qFormat/>
    <w:uiPriority w:val="0"/>
    <w:rPr>
      <w:sz w:val="28"/>
      <w:szCs w:val="20"/>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3">
    <w:name w:val="Hyperlink"/>
    <w:uiPriority w:val="99"/>
    <w:rPr>
      <w:color w:val="000000"/>
      <w:u w:val="none"/>
    </w:rPr>
  </w:style>
  <w:style w:type="paragraph" w:customStyle="1" w:styleId="14">
    <w:name w:val="目录3"/>
    <w:basedOn w:val="1"/>
    <w:uiPriority w:val="0"/>
    <w:pPr>
      <w:spacing w:before="156" w:beforeLines="50" w:after="156" w:afterLines="50" w:line="400" w:lineRule="exact"/>
    </w:pPr>
    <w:rPr>
      <w:rFonts w:ascii="黑体" w:eastAsia="黑体"/>
      <w:sz w:val="24"/>
    </w:rPr>
  </w:style>
  <w:style w:type="paragraph" w:customStyle="1" w:styleId="1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2022-10-23T10:51:48Z</dcterms:created>
  <dc:creator>Administrator</dc:creator>
  <cp:lastModifiedBy>liusx</cp:lastModifiedBy>
  <dcterms:modified xsi:type="dcterms:W3CDTF">2022-10-23T10:52:06Z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5F6ABA32589047A1BA694968C3EED756</vt:lpwstr>
  </property>
</Properties>
</file>